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8A3A6" w14:textId="1E1130CF" w:rsidR="00DF74DF" w:rsidRPr="004C2DBC" w:rsidRDefault="00A077AE" w:rsidP="00DF74DF">
      <w:pPr>
        <w:rPr>
          <w:rFonts w:ascii="HendersonSansW00-BasicLight" w:hAnsi="HendersonSansW00-BasicLight"/>
        </w:rPr>
      </w:pPr>
      <w:r w:rsidRPr="004C2DBC">
        <w:rPr>
          <w:rFonts w:ascii="HendersonSansW00-BasicLight" w:hAnsi="HendersonSansW00-BasicLight"/>
          <w:noProof/>
        </w:rPr>
        <w:drawing>
          <wp:anchor distT="0" distB="0" distL="114300" distR="114300" simplePos="0" relativeHeight="251658242" behindDoc="1" locked="0" layoutInCell="1" allowOverlap="1" wp14:anchorId="148A31AB" wp14:editId="14A03701">
            <wp:simplePos x="0" y="0"/>
            <wp:positionH relativeFrom="margin">
              <wp:posOffset>-1070610</wp:posOffset>
            </wp:positionH>
            <wp:positionV relativeFrom="margin">
              <wp:posOffset>-1250950</wp:posOffset>
            </wp:positionV>
            <wp:extent cx="7747464" cy="10026868"/>
            <wp:effectExtent l="0" t="0" r="0" b="0"/>
            <wp:wrapNone/>
            <wp:docPr id="419338036" name="Picture 41933803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38036" name="Imagen 3" descr="Interfaz de usuario gráfica, Aplicación&#10;&#10;Descripción generada automáticamente"/>
                    <pic:cNvPicPr/>
                  </pic:nvPicPr>
                  <pic:blipFill>
                    <a:blip r:embed="rId11"/>
                    <a:stretch>
                      <a:fillRect/>
                    </a:stretch>
                  </pic:blipFill>
                  <pic:spPr>
                    <a:xfrm>
                      <a:off x="0" y="0"/>
                      <a:ext cx="7783526" cy="10073540"/>
                    </a:xfrm>
                    <a:prstGeom prst="rect">
                      <a:avLst/>
                    </a:prstGeom>
                  </pic:spPr>
                </pic:pic>
              </a:graphicData>
            </a:graphic>
            <wp14:sizeRelH relativeFrom="margin">
              <wp14:pctWidth>0</wp14:pctWidth>
            </wp14:sizeRelH>
            <wp14:sizeRelV relativeFrom="margin">
              <wp14:pctHeight>0</wp14:pctHeight>
            </wp14:sizeRelV>
          </wp:anchor>
        </w:drawing>
      </w:r>
      <w:r w:rsidR="00DF74DF" w:rsidRPr="004C2DBC">
        <w:rPr>
          <w:rFonts w:ascii="HendersonSansW00-BasicLight" w:hAnsi="HendersonSansW00-BasicLight"/>
          <w:noProof/>
        </w:rPr>
        <w:drawing>
          <wp:anchor distT="0" distB="0" distL="114300" distR="114300" simplePos="0" relativeHeight="251658243" behindDoc="1" locked="0" layoutInCell="1" allowOverlap="1" wp14:anchorId="0BF67C4A" wp14:editId="0340D384">
            <wp:simplePos x="0" y="0"/>
            <wp:positionH relativeFrom="column">
              <wp:posOffset>-1068249</wp:posOffset>
            </wp:positionH>
            <wp:positionV relativeFrom="paragraph">
              <wp:posOffset>-1249680</wp:posOffset>
            </wp:positionV>
            <wp:extent cx="7785100" cy="10074473"/>
            <wp:effectExtent l="0" t="0" r="0" b="0"/>
            <wp:wrapNone/>
            <wp:docPr id="9" name="Picture 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Aplicación&#10;&#10;Descripción generada automáticamente"/>
                    <pic:cNvPicPr/>
                  </pic:nvPicPr>
                  <pic:blipFill>
                    <a:blip r:embed="rId12"/>
                    <a:stretch>
                      <a:fillRect/>
                    </a:stretch>
                  </pic:blipFill>
                  <pic:spPr>
                    <a:xfrm>
                      <a:off x="0" y="0"/>
                      <a:ext cx="7785100" cy="10074473"/>
                    </a:xfrm>
                    <a:prstGeom prst="rect">
                      <a:avLst/>
                    </a:prstGeom>
                  </pic:spPr>
                </pic:pic>
              </a:graphicData>
            </a:graphic>
            <wp14:sizeRelH relativeFrom="page">
              <wp14:pctWidth>0</wp14:pctWidth>
            </wp14:sizeRelH>
            <wp14:sizeRelV relativeFrom="page">
              <wp14:pctHeight>0</wp14:pctHeight>
            </wp14:sizeRelV>
          </wp:anchor>
        </w:drawing>
      </w:r>
    </w:p>
    <w:p w14:paraId="603AE467" w14:textId="77777777" w:rsidR="00DF74DF" w:rsidRPr="004C2DBC" w:rsidRDefault="00DF74DF" w:rsidP="00DF74DF">
      <w:pPr>
        <w:rPr>
          <w:rFonts w:ascii="HendersonSansW00-BasicLight" w:hAnsi="HendersonSansW00-BasicLight"/>
        </w:rPr>
      </w:pPr>
    </w:p>
    <w:p w14:paraId="4E594019" w14:textId="77777777" w:rsidR="00DF74DF" w:rsidRPr="004C2DBC" w:rsidRDefault="00DF74DF" w:rsidP="00DF74DF">
      <w:pPr>
        <w:rPr>
          <w:rFonts w:ascii="HendersonSansW00-BasicLight" w:hAnsi="HendersonSansW00-BasicLight"/>
        </w:rPr>
      </w:pPr>
    </w:p>
    <w:p w14:paraId="50FCE283" w14:textId="77777777" w:rsidR="00DF74DF" w:rsidRPr="004C2DBC" w:rsidRDefault="00DF74DF" w:rsidP="00DF74DF">
      <w:pPr>
        <w:rPr>
          <w:rFonts w:ascii="HendersonSansW00-BasicLight" w:hAnsi="HendersonSansW00-BasicLight"/>
        </w:rPr>
      </w:pPr>
    </w:p>
    <w:p w14:paraId="108A96DB" w14:textId="77777777" w:rsidR="00DF74DF" w:rsidRPr="004C2DBC" w:rsidRDefault="00DF74DF" w:rsidP="00DF74DF">
      <w:pPr>
        <w:rPr>
          <w:rFonts w:ascii="HendersonSansW00-BasicLight" w:hAnsi="HendersonSansW00-BasicLight"/>
        </w:rPr>
      </w:pPr>
    </w:p>
    <w:p w14:paraId="2FCA0C2D" w14:textId="77777777" w:rsidR="00DF74DF" w:rsidRPr="004C2DBC" w:rsidRDefault="00DF74DF" w:rsidP="00DF74DF">
      <w:pPr>
        <w:rPr>
          <w:rFonts w:ascii="HendersonSansW00-BasicLight" w:hAnsi="HendersonSansW00-BasicLight"/>
        </w:rPr>
      </w:pPr>
    </w:p>
    <w:p w14:paraId="7541F229" w14:textId="77777777" w:rsidR="00DF74DF" w:rsidRPr="004C2DBC" w:rsidRDefault="00DF74DF" w:rsidP="00DF74DF">
      <w:pPr>
        <w:rPr>
          <w:rFonts w:ascii="HendersonSansW00-BasicLight" w:hAnsi="HendersonSansW00-BasicLight"/>
        </w:rPr>
      </w:pPr>
    </w:p>
    <w:p w14:paraId="7DF40A99" w14:textId="77777777" w:rsidR="00DF74DF" w:rsidRPr="004C2DBC" w:rsidRDefault="00DF74DF" w:rsidP="00DF74DF">
      <w:pPr>
        <w:tabs>
          <w:tab w:val="left" w:pos="5985"/>
        </w:tabs>
        <w:rPr>
          <w:rFonts w:ascii="HendersonSansW00-BasicLight" w:hAnsi="HendersonSansW00-BasicLight"/>
        </w:rPr>
      </w:pPr>
      <w:r w:rsidRPr="004C2DBC">
        <w:rPr>
          <w:rFonts w:ascii="HendersonSansW00-BasicLight" w:hAnsi="HendersonSansW00-BasicLight"/>
        </w:rPr>
        <w:tab/>
      </w:r>
    </w:p>
    <w:p w14:paraId="16478B97" w14:textId="129BE70F" w:rsidR="00DF74DF" w:rsidRPr="004C2DBC" w:rsidRDefault="00D27809" w:rsidP="00D27809">
      <w:pPr>
        <w:tabs>
          <w:tab w:val="left" w:pos="7245"/>
        </w:tabs>
        <w:rPr>
          <w:rFonts w:ascii="HendersonSansW00-BasicLight" w:hAnsi="HendersonSansW00-BasicLight"/>
        </w:rPr>
      </w:pPr>
      <w:r>
        <w:rPr>
          <w:rFonts w:ascii="HendersonSansW00-BasicLight" w:hAnsi="HendersonSansW00-BasicLight"/>
        </w:rPr>
        <w:tab/>
      </w:r>
    </w:p>
    <w:p w14:paraId="51C2EB02" w14:textId="77777777" w:rsidR="00DF74DF" w:rsidRPr="004C2DBC" w:rsidRDefault="00DF74DF" w:rsidP="00DF74DF">
      <w:pPr>
        <w:rPr>
          <w:rFonts w:ascii="HendersonSansW00-BasicLight" w:hAnsi="HendersonSansW00-BasicLight"/>
        </w:rPr>
      </w:pPr>
    </w:p>
    <w:p w14:paraId="3DBE8CAF" w14:textId="75D760B2" w:rsidR="00DF74DF" w:rsidRPr="004C2DBC" w:rsidRDefault="00DF74DF" w:rsidP="00DF74DF">
      <w:pPr>
        <w:rPr>
          <w:rFonts w:ascii="HendersonSansW00-BasicLight" w:hAnsi="HendersonSansW00-BasicLight"/>
        </w:rPr>
      </w:pPr>
    </w:p>
    <w:p w14:paraId="5227F110" w14:textId="77777777" w:rsidR="00DF74DF" w:rsidRPr="004C2DBC" w:rsidRDefault="00DF74DF" w:rsidP="00DF74DF">
      <w:pPr>
        <w:rPr>
          <w:rFonts w:ascii="HendersonSansW00-BasicLight" w:hAnsi="HendersonSansW00-BasicLight"/>
        </w:rPr>
      </w:pPr>
    </w:p>
    <w:p w14:paraId="6157C455" w14:textId="77777777" w:rsidR="00DF74DF" w:rsidRPr="004C2DBC" w:rsidRDefault="00DF74DF" w:rsidP="00DF74DF">
      <w:pPr>
        <w:rPr>
          <w:rFonts w:ascii="HendersonSansW00-BasicLight" w:hAnsi="HendersonSansW00-BasicLight"/>
        </w:rPr>
      </w:pPr>
    </w:p>
    <w:p w14:paraId="7F13E2B1" w14:textId="39D75415" w:rsidR="00DF74DF" w:rsidRPr="004C2DBC" w:rsidRDefault="00077EBC" w:rsidP="00DF74DF">
      <w:pPr>
        <w:rPr>
          <w:rFonts w:ascii="HendersonSansW00-BasicLight" w:hAnsi="HendersonSansW00-BasicLight"/>
        </w:rPr>
      </w:pPr>
      <w:r w:rsidRPr="004C2DBC">
        <w:rPr>
          <w:rFonts w:ascii="HendersonSansW00-BasicLight" w:hAnsi="HendersonSansW00-BasicLight"/>
          <w:noProof/>
          <w:lang w:val="en-US"/>
        </w:rPr>
        <mc:AlternateContent>
          <mc:Choice Requires="wps">
            <w:drawing>
              <wp:anchor distT="0" distB="0" distL="114300" distR="114300" simplePos="0" relativeHeight="251658240" behindDoc="0" locked="0" layoutInCell="1" allowOverlap="1" wp14:anchorId="14C180EC" wp14:editId="590E9DC1">
                <wp:simplePos x="0" y="0"/>
                <wp:positionH relativeFrom="column">
                  <wp:posOffset>-51435</wp:posOffset>
                </wp:positionH>
                <wp:positionV relativeFrom="paragraph">
                  <wp:posOffset>227965</wp:posOffset>
                </wp:positionV>
                <wp:extent cx="6448425" cy="2038350"/>
                <wp:effectExtent l="0" t="0" r="0" b="0"/>
                <wp:wrapSquare wrapText="bothSides"/>
                <wp:docPr id="2105870721" name="Text Box 2105870721"/>
                <wp:cNvGraphicFramePr/>
                <a:graphic xmlns:a="http://schemas.openxmlformats.org/drawingml/2006/main">
                  <a:graphicData uri="http://schemas.microsoft.com/office/word/2010/wordprocessingShape">
                    <wps:wsp>
                      <wps:cNvSpPr txBox="1"/>
                      <wps:spPr>
                        <a:xfrm>
                          <a:off x="0" y="0"/>
                          <a:ext cx="6448425" cy="203835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B16195A" w14:textId="2CDFF8C3" w:rsidR="00077EBC" w:rsidRPr="00827AF3" w:rsidRDefault="000534FF" w:rsidP="000534FF">
                            <w:pPr>
                              <w:jc w:val="center"/>
                              <w:rPr>
                                <w:rFonts w:ascii="HendersonSansW00-BasicLight" w:hAnsi="HendersonSansW00-BasicLight" w:cs="Arial"/>
                                <w:color w:val="D9D9D9" w:themeColor="background1" w:themeShade="D9"/>
                                <w:sz w:val="52"/>
                                <w:szCs w:val="52"/>
                              </w:rPr>
                            </w:pPr>
                            <w:r w:rsidRPr="000534FF">
                              <w:rPr>
                                <w:rFonts w:ascii="HendersonSansW00-BasicLight" w:hAnsi="HendersonSansW00-BasicLight" w:cs="Arial"/>
                                <w:color w:val="FFFFFF" w:themeColor="background1"/>
                                <w:sz w:val="52"/>
                                <w:szCs w:val="21"/>
                              </w:rPr>
                              <w:t>Evaluación Financiera de la Ejecución del Presupuesto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C180EC" id="_x0000_t202" coordsize="21600,21600" o:spt="202" path="m,l,21600r21600,l21600,xe">
                <v:stroke joinstyle="miter"/>
                <v:path gradientshapeok="t" o:connecttype="rect"/>
              </v:shapetype>
              <v:shape id="Text Box 2105870721" o:spid="_x0000_s1026" type="#_x0000_t202" style="position:absolute;margin-left:-4.05pt;margin-top:17.95pt;width:507.75pt;height:1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" filled="f" stroked="f">
                <v:textbox>
                  <w:txbxContent>
                    <w:p w14:paraId="1B16195A" w14:textId="2CDFF8C3" w:rsidR="00077EBC" w:rsidRPr="00827AF3" w:rsidRDefault="000534FF" w:rsidP="000534FF">
                      <w:pPr>
                        <w:jc w:val="center"/>
                        <w:rPr>
                          <w:rFonts w:ascii="HendersonSansW00-BasicLight" w:hAnsi="HendersonSansW00-BasicLight" w:cs="Arial"/>
                          <w:color w:val="D9D9D9" w:themeColor="background1" w:themeShade="D9"/>
                          <w:sz w:val="52"/>
                          <w:szCs w:val="52"/>
                        </w:rPr>
                      </w:pPr>
                      <w:r w:rsidRPr="000534FF">
                        <w:rPr>
                          <w:rFonts w:ascii="HendersonSansW00-BasicLight" w:hAnsi="HendersonSansW00-BasicLight" w:cs="Arial"/>
                          <w:color w:val="FFFFFF" w:themeColor="background1"/>
                          <w:sz w:val="52"/>
                          <w:szCs w:val="21"/>
                        </w:rPr>
                        <w:t>Evaluación Financiera de la Ejecución del Presupuesto 2023.</w:t>
                      </w:r>
                    </w:p>
                  </w:txbxContent>
                </v:textbox>
                <w10:wrap type="square"/>
              </v:shape>
            </w:pict>
          </mc:Fallback>
        </mc:AlternateContent>
      </w:r>
    </w:p>
    <w:p w14:paraId="38EC9D22" w14:textId="77777777" w:rsidR="00DF74DF" w:rsidRPr="004C2DBC" w:rsidRDefault="00DF74DF" w:rsidP="00DF74DF">
      <w:pPr>
        <w:rPr>
          <w:rFonts w:ascii="HendersonSansW00-BasicLight" w:hAnsi="HendersonSansW00-BasicLight"/>
        </w:rPr>
      </w:pPr>
    </w:p>
    <w:p w14:paraId="6854EC81" w14:textId="77777777" w:rsidR="00DF74DF" w:rsidRPr="004C2DBC" w:rsidRDefault="00DF74DF" w:rsidP="00DF74DF">
      <w:pPr>
        <w:rPr>
          <w:rFonts w:ascii="HendersonSansW00-BasicLight" w:hAnsi="HendersonSansW00-BasicLight"/>
        </w:rPr>
      </w:pPr>
    </w:p>
    <w:p w14:paraId="1D01F1D3" w14:textId="77777777" w:rsidR="00DF74DF" w:rsidRPr="004C2DBC" w:rsidRDefault="00DF74DF" w:rsidP="00DF74DF">
      <w:pPr>
        <w:rPr>
          <w:rFonts w:ascii="HendersonSansW00-BasicLight" w:hAnsi="HendersonSansW00-BasicLight"/>
        </w:rPr>
      </w:pPr>
    </w:p>
    <w:p w14:paraId="6EA6E0C6" w14:textId="75F5BB7B" w:rsidR="00DF74DF" w:rsidRPr="004C2DBC" w:rsidRDefault="00DF74DF" w:rsidP="00DF74DF">
      <w:pPr>
        <w:rPr>
          <w:rFonts w:ascii="HendersonSansW00-BasicLight" w:hAnsi="HendersonSansW00-BasicLight"/>
        </w:rPr>
      </w:pPr>
    </w:p>
    <w:p w14:paraId="130A03D1" w14:textId="6F2643F5" w:rsidR="00DF74DF" w:rsidRPr="004C2DBC" w:rsidRDefault="008B63BD" w:rsidP="00DF74DF">
      <w:pPr>
        <w:rPr>
          <w:rFonts w:ascii="HendersonSansW00-BasicLight" w:hAnsi="HendersonSansW00-BasicLight"/>
        </w:rPr>
      </w:pPr>
      <w:r w:rsidRPr="004C2DBC">
        <w:rPr>
          <w:rFonts w:ascii="HendersonSansW00-BasicLight" w:hAnsi="HendersonSansW00-BasicLight"/>
          <w:noProof/>
          <w:lang w:val="en-US"/>
        </w:rPr>
        <mc:AlternateContent>
          <mc:Choice Requires="wps">
            <w:drawing>
              <wp:anchor distT="0" distB="0" distL="114300" distR="114300" simplePos="0" relativeHeight="251658241" behindDoc="0" locked="0" layoutInCell="1" allowOverlap="1" wp14:anchorId="3DD28B77" wp14:editId="6B7EEEFF">
                <wp:simplePos x="0" y="0"/>
                <wp:positionH relativeFrom="margin">
                  <wp:align>left</wp:align>
                </wp:positionH>
                <wp:positionV relativeFrom="paragraph">
                  <wp:posOffset>202565</wp:posOffset>
                </wp:positionV>
                <wp:extent cx="6524625" cy="129857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524625" cy="129857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8E997E" w14:textId="77777777" w:rsidR="000534FF" w:rsidRDefault="000534FF" w:rsidP="008B63BD">
                            <w:pPr>
                              <w:jc w:val="center"/>
                              <w:rPr>
                                <w:rFonts w:ascii="HendersonSansW00-BasicLight" w:hAnsi="HendersonSansW00-BasicLight" w:cs="Arial"/>
                                <w:color w:val="D9D9D9" w:themeColor="background1" w:themeShade="D9"/>
                                <w:sz w:val="28"/>
                                <w:szCs w:val="21"/>
                              </w:rPr>
                            </w:pPr>
                          </w:p>
                          <w:p w14:paraId="1838C815" w14:textId="439163B8" w:rsidR="000534FF" w:rsidRDefault="000534FF" w:rsidP="008B63BD">
                            <w:pPr>
                              <w:jc w:val="center"/>
                              <w:rPr>
                                <w:rFonts w:ascii="HendersonSansW00-BasicLight" w:hAnsi="HendersonSansW00-BasicLight" w:cs="Arial"/>
                                <w:color w:val="D9D9D9" w:themeColor="background1" w:themeShade="D9"/>
                                <w:sz w:val="28"/>
                                <w:szCs w:val="21"/>
                              </w:rPr>
                            </w:pPr>
                            <w:r>
                              <w:rPr>
                                <w:rFonts w:ascii="HendersonSansW00-BasicLight" w:hAnsi="HendersonSansW00-BasicLight" w:cs="Arial"/>
                                <w:color w:val="D9D9D9" w:themeColor="background1" w:themeShade="D9"/>
                                <w:sz w:val="28"/>
                                <w:szCs w:val="21"/>
                              </w:rPr>
                              <w:t>04300 – Instituto Costarricense sobre Drogas</w:t>
                            </w:r>
                          </w:p>
                          <w:p w14:paraId="290EDCA4" w14:textId="488E5AA8" w:rsidR="008B63BD" w:rsidRPr="00827AF3" w:rsidRDefault="000534FF" w:rsidP="008B63BD">
                            <w:pPr>
                              <w:jc w:val="center"/>
                              <w:rPr>
                                <w:rFonts w:ascii="HendersonSansW00-BasicLight" w:hAnsi="HendersonSansW00-BasicLight" w:cs="Arial"/>
                                <w:color w:val="D9D9D9" w:themeColor="background1" w:themeShade="D9"/>
                                <w:sz w:val="28"/>
                                <w:szCs w:val="21"/>
                              </w:rPr>
                            </w:pPr>
                            <w:r>
                              <w:rPr>
                                <w:rFonts w:ascii="HendersonSansW00-BasicLight" w:hAnsi="HendersonSansW00-BasicLight" w:cs="Arial"/>
                                <w:color w:val="D9D9D9" w:themeColor="background1" w:themeShade="D9"/>
                                <w:sz w:val="28"/>
                                <w:szCs w:val="21"/>
                              </w:rPr>
                              <w:t>Enero</w:t>
                            </w:r>
                            <w:r w:rsidR="008B63BD" w:rsidRPr="00827AF3">
                              <w:rPr>
                                <w:rFonts w:ascii="HendersonSansW00-BasicLight" w:hAnsi="HendersonSansW00-BasicLight" w:cs="Arial"/>
                                <w:color w:val="D9D9D9" w:themeColor="background1" w:themeShade="D9"/>
                                <w:sz w:val="28"/>
                                <w:szCs w:val="21"/>
                              </w:rPr>
                              <w:t xml:space="preserve">, </w:t>
                            </w:r>
                            <w:r w:rsidR="00356C16">
                              <w:rPr>
                                <w:rFonts w:ascii="HendersonSansW00-BasicLight" w:hAnsi="HendersonSansW00-BasicLight" w:cs="Arial"/>
                                <w:color w:val="D9D9D9" w:themeColor="background1" w:themeShade="D9"/>
                                <w:sz w:val="28"/>
                                <w:szCs w:val="21"/>
                              </w:rPr>
                              <w:t>2023</w:t>
                            </w:r>
                          </w:p>
                          <w:p w14:paraId="3A333980" w14:textId="5511E998" w:rsidR="008B63BD" w:rsidRPr="00827AF3" w:rsidRDefault="008B63BD" w:rsidP="008B63BD">
                            <w:pPr>
                              <w:jc w:val="center"/>
                              <w:rPr>
                                <w:rFonts w:ascii="HendersonSansW00-BasicLight" w:hAnsi="HendersonSansW00-BasicLight" w:cs="Arial"/>
                                <w:color w:val="D9D9D9" w:themeColor="background1" w:themeShade="D9"/>
                                <w:sz w:val="28"/>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28B77" id="Text Box 5" o:spid="_x0000_s1027" type="#_x0000_t202" style="position:absolute;margin-left:0;margin-top:15.95pt;width:513.75pt;height:102.2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" filled="f" stroked="f">
                <v:textbox>
                  <w:txbxContent>
                    <w:p w14:paraId="448E997E" w14:textId="77777777" w:rsidR="000534FF" w:rsidRDefault="000534FF" w:rsidP="008B63BD">
                      <w:pPr>
                        <w:jc w:val="center"/>
                        <w:rPr>
                          <w:rFonts w:ascii="HendersonSansW00-BasicLight" w:hAnsi="HendersonSansW00-BasicLight" w:cs="Arial"/>
                          <w:color w:val="D9D9D9" w:themeColor="background1" w:themeShade="D9"/>
                          <w:sz w:val="28"/>
                          <w:szCs w:val="21"/>
                        </w:rPr>
                      </w:pPr>
                    </w:p>
                    <w:p w14:paraId="1838C815" w14:textId="439163B8" w:rsidR="000534FF" w:rsidRDefault="000534FF" w:rsidP="008B63BD">
                      <w:pPr>
                        <w:jc w:val="center"/>
                        <w:rPr>
                          <w:rFonts w:ascii="HendersonSansW00-BasicLight" w:hAnsi="HendersonSansW00-BasicLight" w:cs="Arial"/>
                          <w:color w:val="D9D9D9" w:themeColor="background1" w:themeShade="D9"/>
                          <w:sz w:val="28"/>
                          <w:szCs w:val="21"/>
                        </w:rPr>
                      </w:pPr>
                      <w:r>
                        <w:rPr>
                          <w:rFonts w:ascii="HendersonSansW00-BasicLight" w:hAnsi="HendersonSansW00-BasicLight" w:cs="Arial"/>
                          <w:color w:val="D9D9D9" w:themeColor="background1" w:themeShade="D9"/>
                          <w:sz w:val="28"/>
                          <w:szCs w:val="21"/>
                        </w:rPr>
                        <w:t>04300 – Instituto Costarricense sobre Drogas</w:t>
                      </w:r>
                    </w:p>
                    <w:p w14:paraId="290EDCA4" w14:textId="488E5AA8" w:rsidR="008B63BD" w:rsidRPr="00827AF3" w:rsidRDefault="000534FF" w:rsidP="008B63BD">
                      <w:pPr>
                        <w:jc w:val="center"/>
                        <w:rPr>
                          <w:rFonts w:ascii="HendersonSansW00-BasicLight" w:hAnsi="HendersonSansW00-BasicLight" w:cs="Arial"/>
                          <w:color w:val="D9D9D9" w:themeColor="background1" w:themeShade="D9"/>
                          <w:sz w:val="28"/>
                          <w:szCs w:val="21"/>
                        </w:rPr>
                      </w:pPr>
                      <w:r>
                        <w:rPr>
                          <w:rFonts w:ascii="HendersonSansW00-BasicLight" w:hAnsi="HendersonSansW00-BasicLight" w:cs="Arial"/>
                          <w:color w:val="D9D9D9" w:themeColor="background1" w:themeShade="D9"/>
                          <w:sz w:val="28"/>
                          <w:szCs w:val="21"/>
                        </w:rPr>
                        <w:t>Enero</w:t>
                      </w:r>
                      <w:r w:rsidR="008B63BD" w:rsidRPr="00827AF3">
                        <w:rPr>
                          <w:rFonts w:ascii="HendersonSansW00-BasicLight" w:hAnsi="HendersonSansW00-BasicLight" w:cs="Arial"/>
                          <w:color w:val="D9D9D9" w:themeColor="background1" w:themeShade="D9"/>
                          <w:sz w:val="28"/>
                          <w:szCs w:val="21"/>
                        </w:rPr>
                        <w:t xml:space="preserve">, </w:t>
                      </w:r>
                      <w:r w:rsidR="00356C16">
                        <w:rPr>
                          <w:rFonts w:ascii="HendersonSansW00-BasicLight" w:hAnsi="HendersonSansW00-BasicLight" w:cs="Arial"/>
                          <w:color w:val="D9D9D9" w:themeColor="background1" w:themeShade="D9"/>
                          <w:sz w:val="28"/>
                          <w:szCs w:val="21"/>
                        </w:rPr>
                        <w:t>2023</w:t>
                      </w:r>
                    </w:p>
                    <w:p w14:paraId="3A333980" w14:textId="5511E998" w:rsidR="008B63BD" w:rsidRPr="00827AF3" w:rsidRDefault="008B63BD" w:rsidP="008B63BD">
                      <w:pPr>
                        <w:jc w:val="center"/>
                        <w:rPr>
                          <w:rFonts w:ascii="HendersonSansW00-BasicLight" w:hAnsi="HendersonSansW00-BasicLight" w:cs="Arial"/>
                          <w:color w:val="D9D9D9" w:themeColor="background1" w:themeShade="D9"/>
                          <w:sz w:val="28"/>
                          <w:szCs w:val="21"/>
                        </w:rPr>
                      </w:pPr>
                    </w:p>
                  </w:txbxContent>
                </v:textbox>
                <w10:wrap type="square" anchorx="margin"/>
              </v:shape>
            </w:pict>
          </mc:Fallback>
        </mc:AlternateContent>
      </w:r>
    </w:p>
    <w:p w14:paraId="02413462" w14:textId="77777777" w:rsidR="00DF74DF" w:rsidRPr="004C2DBC" w:rsidRDefault="00DF74DF" w:rsidP="00DF74DF">
      <w:pPr>
        <w:rPr>
          <w:rFonts w:ascii="HendersonSansW00-BasicLight" w:hAnsi="HendersonSansW00-BasicLight"/>
        </w:rPr>
      </w:pPr>
    </w:p>
    <w:p w14:paraId="1A8343B5" w14:textId="77777777" w:rsidR="00DF74DF" w:rsidRPr="004C2DBC" w:rsidRDefault="00DF74DF" w:rsidP="00DF74DF">
      <w:pPr>
        <w:rPr>
          <w:rFonts w:ascii="HendersonSansW00-BasicLight" w:hAnsi="HendersonSansW00-BasicLight"/>
        </w:rPr>
      </w:pPr>
    </w:p>
    <w:p w14:paraId="7852FE96" w14:textId="77777777" w:rsidR="00DF74DF" w:rsidRPr="004C2DBC" w:rsidRDefault="00DF74DF" w:rsidP="00DF74DF">
      <w:pPr>
        <w:rPr>
          <w:rFonts w:ascii="HendersonSansW00-BasicLight" w:eastAsia="Times New Roman" w:hAnsi="HendersonSansW00-BasicLight" w:cs="Arial"/>
          <w:b/>
          <w:lang w:val="es-ES" w:eastAsia="es-CR"/>
        </w:rPr>
        <w:sectPr w:rsidR="00DF74DF" w:rsidRPr="004C2DBC" w:rsidSect="00056BB6">
          <w:headerReference w:type="default" r:id="rId13"/>
          <w:footerReference w:type="default" r:id="rId14"/>
          <w:pgSz w:w="12240" w:h="15840"/>
          <w:pgMar w:top="1985" w:right="1701" w:bottom="1985" w:left="1701" w:header="708" w:footer="708" w:gutter="0"/>
          <w:cols w:space="708"/>
        </w:sectPr>
      </w:pPr>
    </w:p>
    <w:p w14:paraId="4C0FB39D" w14:textId="77777777" w:rsidR="00864BE0" w:rsidRDefault="00864BE0" w:rsidP="00864BE0">
      <w:pPr>
        <w:rPr>
          <w:lang w:val="es-ES" w:eastAsia="es-CR"/>
        </w:rPr>
      </w:pPr>
    </w:p>
    <w:p w14:paraId="3B9B3CFA" w14:textId="77777777" w:rsidR="00864BE0" w:rsidRDefault="00864BE0" w:rsidP="00864BE0">
      <w:pPr>
        <w:rPr>
          <w:lang w:val="es-ES" w:eastAsia="es-CR"/>
        </w:rPr>
      </w:pPr>
    </w:p>
    <w:p w14:paraId="2DFC84D6" w14:textId="77777777" w:rsidR="00864BE0" w:rsidRPr="004C2DBC" w:rsidRDefault="00864BE0" w:rsidP="00864BE0">
      <w:pPr>
        <w:rPr>
          <w:rFonts w:ascii="HendersonSansW00-BasicLight" w:hAnsi="HendersonSansW00-BasicLight"/>
        </w:rPr>
      </w:pPr>
    </w:p>
    <w:sdt>
      <w:sdtPr>
        <w:rPr>
          <w:rFonts w:ascii="HendersonSansW00-BasicLight" w:eastAsiaTheme="minorEastAsia" w:hAnsi="HendersonSansW00-BasicLight" w:cstheme="majorHAnsi"/>
          <w:color w:val="auto"/>
          <w:kern w:val="2"/>
          <w:sz w:val="24"/>
          <w:szCs w:val="24"/>
          <w:lang w:val="es-ES" w:eastAsia="es-ES"/>
          <w14:ligatures w14:val="standardContextual"/>
        </w:rPr>
        <w:id w:val="983203592"/>
        <w:docPartObj>
          <w:docPartGallery w:val="Table of Contents"/>
          <w:docPartUnique/>
        </w:docPartObj>
      </w:sdtPr>
      <w:sdtEndPr>
        <w:rPr>
          <w:rFonts w:eastAsiaTheme="minorHAnsi"/>
          <w:b/>
          <w:bCs/>
          <w:lang w:eastAsia="en-US"/>
        </w:rPr>
      </w:sdtEndPr>
      <w:sdtContent>
        <w:p w14:paraId="4B80CB33" w14:textId="6DDE6D90" w:rsidR="00864BE0" w:rsidRPr="00864BE0" w:rsidRDefault="00864BE0" w:rsidP="001704E2">
          <w:pPr>
            <w:pStyle w:val="TtuloTDC"/>
            <w:spacing w:before="0" w:line="240" w:lineRule="auto"/>
            <w:jc w:val="both"/>
            <w:rPr>
              <w:rFonts w:ascii="HendersonSansW00-BasicSmBd" w:hAnsi="HendersonSansW00-BasicSmBd" w:cstheme="majorHAnsi"/>
              <w:sz w:val="28"/>
              <w:szCs w:val="28"/>
              <w:lang w:val="es-ES"/>
            </w:rPr>
          </w:pPr>
          <w:r w:rsidRPr="00864BE0">
            <w:rPr>
              <w:rFonts w:ascii="HendersonSansW00-BasicSmBd" w:hAnsi="HendersonSansW00-BasicSmBd" w:cstheme="majorHAnsi"/>
              <w:sz w:val="28"/>
              <w:szCs w:val="28"/>
              <w:lang w:val="es-ES"/>
            </w:rPr>
            <w:t>Contenido</w:t>
          </w:r>
          <w:r w:rsidR="00D27809">
            <w:rPr>
              <w:rFonts w:ascii="HendersonSansW00-BasicSmBd" w:hAnsi="HendersonSansW00-BasicSmBd" w:cstheme="majorHAnsi"/>
              <w:sz w:val="28"/>
              <w:szCs w:val="28"/>
              <w:lang w:val="es-ES"/>
            </w:rPr>
            <w:t>s</w:t>
          </w:r>
        </w:p>
        <w:p w14:paraId="27004BFB" w14:textId="77777777" w:rsidR="00864BE0" w:rsidRPr="00E103A5" w:rsidRDefault="00864BE0" w:rsidP="001704E2">
          <w:pPr>
            <w:jc w:val="both"/>
            <w:rPr>
              <w:rFonts w:ascii="HendersonSansW00-BasicLight" w:hAnsi="HendersonSansW00-BasicLight" w:cstheme="majorHAnsi"/>
              <w:lang w:val="es-ES" w:eastAsia="es-CR"/>
            </w:rPr>
          </w:pPr>
        </w:p>
        <w:p w14:paraId="3D9C05D2" w14:textId="58AB8519" w:rsidR="00AE03A7" w:rsidRDefault="00864BE0">
          <w:pPr>
            <w:pStyle w:val="TDC2"/>
            <w:tabs>
              <w:tab w:val="left" w:pos="660"/>
              <w:tab w:val="right" w:leader="dot" w:pos="10338"/>
            </w:tabs>
            <w:rPr>
              <w:noProof/>
              <w:kern w:val="2"/>
              <w:sz w:val="22"/>
              <w:szCs w:val="22"/>
              <w:lang w:val="es-CR" w:eastAsia="es-CR"/>
              <w14:ligatures w14:val="standardContextual"/>
            </w:rPr>
          </w:pPr>
          <w:r w:rsidRPr="002F2FCE">
            <w:rPr>
              <w:rFonts w:ascii="HendersonSansW00-BasicLight" w:hAnsi="HendersonSansW00-BasicLight" w:cstheme="majorHAnsi"/>
            </w:rPr>
            <w:fldChar w:fldCharType="begin"/>
          </w:r>
          <w:r w:rsidRPr="002F2FCE">
            <w:rPr>
              <w:rFonts w:ascii="HendersonSansW00-BasicLight" w:hAnsi="HendersonSansW00-BasicLight" w:cstheme="majorHAnsi"/>
            </w:rPr>
            <w:instrText xml:space="preserve"> TOC \o "1-3" \h \z \u </w:instrText>
          </w:r>
          <w:r w:rsidRPr="002F2FCE">
            <w:rPr>
              <w:rFonts w:ascii="HendersonSansW00-BasicLight" w:hAnsi="HendersonSansW00-BasicLight" w:cstheme="majorHAnsi"/>
            </w:rPr>
            <w:fldChar w:fldCharType="separate"/>
          </w:r>
          <w:hyperlink w:anchor="_Toc156399491" w:history="1">
            <w:r w:rsidR="00AE03A7" w:rsidRPr="00EC5C5E">
              <w:rPr>
                <w:rStyle w:val="Hipervnculo"/>
                <w:rFonts w:ascii="HendersonSansW00-BasicBold" w:hAnsi="HendersonSansW00-BasicBold" w:cs="Arial"/>
                <w:b/>
                <w:bCs/>
                <w:smallCaps/>
                <w:noProof/>
                <w:spacing w:val="5"/>
                <w:lang w:val="es-CR" w:eastAsia="en-US"/>
              </w:rPr>
              <w:t>1.</w:t>
            </w:r>
            <w:r w:rsidR="00AE03A7">
              <w:rPr>
                <w:noProof/>
                <w:kern w:val="2"/>
                <w:sz w:val="22"/>
                <w:szCs w:val="22"/>
                <w:lang w:val="es-CR" w:eastAsia="es-CR"/>
                <w14:ligatures w14:val="standardContextual"/>
              </w:rPr>
              <w:tab/>
            </w:r>
            <w:r w:rsidR="00AE03A7" w:rsidRPr="00EC5C5E">
              <w:rPr>
                <w:rStyle w:val="Hipervnculo"/>
                <w:rFonts w:ascii="HendersonSansW00-BasicLight" w:hAnsi="HendersonSansW00-BasicLight" w:cs="Arial"/>
                <w:b/>
                <w:bCs/>
                <w:smallCaps/>
                <w:noProof/>
                <w:spacing w:val="5"/>
                <w:lang w:val="es-CR" w:eastAsia="en-US"/>
              </w:rPr>
              <w:t>Información Institucional</w:t>
            </w:r>
            <w:r w:rsidR="00AE03A7">
              <w:rPr>
                <w:noProof/>
                <w:webHidden/>
              </w:rPr>
              <w:tab/>
            </w:r>
            <w:r w:rsidR="00AE03A7">
              <w:rPr>
                <w:noProof/>
                <w:webHidden/>
              </w:rPr>
              <w:fldChar w:fldCharType="begin"/>
            </w:r>
            <w:r w:rsidR="00AE03A7">
              <w:rPr>
                <w:noProof/>
                <w:webHidden/>
              </w:rPr>
              <w:instrText xml:space="preserve"> PAGEREF _Toc156399491 \h </w:instrText>
            </w:r>
            <w:r w:rsidR="00AE03A7">
              <w:rPr>
                <w:noProof/>
                <w:webHidden/>
              </w:rPr>
            </w:r>
            <w:r w:rsidR="00AE03A7">
              <w:rPr>
                <w:noProof/>
                <w:webHidden/>
              </w:rPr>
              <w:fldChar w:fldCharType="separate"/>
            </w:r>
            <w:r w:rsidR="00AE03A7">
              <w:rPr>
                <w:noProof/>
                <w:webHidden/>
              </w:rPr>
              <w:t>3</w:t>
            </w:r>
            <w:r w:rsidR="00AE03A7">
              <w:rPr>
                <w:noProof/>
                <w:webHidden/>
              </w:rPr>
              <w:fldChar w:fldCharType="end"/>
            </w:r>
          </w:hyperlink>
        </w:p>
        <w:p w14:paraId="25981D6F" w14:textId="03E40B84" w:rsidR="00AE03A7" w:rsidRDefault="00142D45">
          <w:pPr>
            <w:pStyle w:val="TDC2"/>
            <w:tabs>
              <w:tab w:val="left" w:pos="660"/>
              <w:tab w:val="right" w:leader="dot" w:pos="10338"/>
            </w:tabs>
            <w:rPr>
              <w:noProof/>
              <w:kern w:val="2"/>
              <w:sz w:val="22"/>
              <w:szCs w:val="22"/>
              <w:lang w:val="es-CR" w:eastAsia="es-CR"/>
              <w14:ligatures w14:val="standardContextual"/>
            </w:rPr>
          </w:pPr>
          <w:hyperlink w:anchor="_Toc156399492" w:history="1">
            <w:r w:rsidR="00AE03A7" w:rsidRPr="00EC5C5E">
              <w:rPr>
                <w:rStyle w:val="Hipervnculo"/>
                <w:rFonts w:ascii="HendersonSansW00-BasicBold" w:hAnsi="HendersonSansW00-BasicBold"/>
                <w:b/>
                <w:bCs/>
                <w:noProof/>
                <w:lang w:val="es-ES" w:eastAsia="es-CR"/>
              </w:rPr>
              <w:t>2.</w:t>
            </w:r>
            <w:r w:rsidR="00AE03A7">
              <w:rPr>
                <w:noProof/>
                <w:kern w:val="2"/>
                <w:sz w:val="22"/>
                <w:szCs w:val="22"/>
                <w:lang w:val="es-CR" w:eastAsia="es-CR"/>
                <w14:ligatures w14:val="standardContextual"/>
              </w:rPr>
              <w:tab/>
            </w:r>
            <w:r w:rsidR="00AE03A7" w:rsidRPr="00EC5C5E">
              <w:rPr>
                <w:rStyle w:val="Hipervnculo"/>
                <w:rFonts w:ascii="HendersonSansW00-BasicLight" w:hAnsi="HendersonSansW00-BasicLight" w:cs="Arial"/>
                <w:b/>
                <w:bCs/>
                <w:smallCaps/>
                <w:noProof/>
                <w:spacing w:val="5"/>
                <w:lang w:val="es-CR" w:eastAsia="en-US"/>
              </w:rPr>
              <w:t>Apartado Financiero</w:t>
            </w:r>
            <w:r w:rsidR="00AE03A7">
              <w:rPr>
                <w:noProof/>
                <w:webHidden/>
              </w:rPr>
              <w:tab/>
            </w:r>
            <w:r w:rsidR="00AE03A7">
              <w:rPr>
                <w:noProof/>
                <w:webHidden/>
              </w:rPr>
              <w:fldChar w:fldCharType="begin"/>
            </w:r>
            <w:r w:rsidR="00AE03A7">
              <w:rPr>
                <w:noProof/>
                <w:webHidden/>
              </w:rPr>
              <w:instrText xml:space="preserve"> PAGEREF _Toc156399492 \h </w:instrText>
            </w:r>
            <w:r w:rsidR="00AE03A7">
              <w:rPr>
                <w:noProof/>
                <w:webHidden/>
              </w:rPr>
            </w:r>
            <w:r w:rsidR="00AE03A7">
              <w:rPr>
                <w:noProof/>
                <w:webHidden/>
              </w:rPr>
              <w:fldChar w:fldCharType="separate"/>
            </w:r>
            <w:r w:rsidR="00AE03A7">
              <w:rPr>
                <w:noProof/>
                <w:webHidden/>
              </w:rPr>
              <w:t>4</w:t>
            </w:r>
            <w:r w:rsidR="00AE03A7">
              <w:rPr>
                <w:noProof/>
                <w:webHidden/>
              </w:rPr>
              <w:fldChar w:fldCharType="end"/>
            </w:r>
          </w:hyperlink>
        </w:p>
        <w:p w14:paraId="57AE047D" w14:textId="567067D8" w:rsidR="00AE03A7" w:rsidRDefault="00142D45">
          <w:pPr>
            <w:pStyle w:val="TDC2"/>
            <w:tabs>
              <w:tab w:val="right" w:leader="dot" w:pos="10338"/>
            </w:tabs>
            <w:rPr>
              <w:noProof/>
              <w:kern w:val="2"/>
              <w:sz w:val="22"/>
              <w:szCs w:val="22"/>
              <w:lang w:val="es-CR" w:eastAsia="es-CR"/>
              <w14:ligatures w14:val="standardContextual"/>
            </w:rPr>
          </w:pPr>
          <w:hyperlink w:anchor="_Toc156399493" w:history="1">
            <w:r w:rsidR="00AE03A7" w:rsidRPr="00EC5C5E">
              <w:rPr>
                <w:rStyle w:val="Hipervnculo"/>
                <w:rFonts w:ascii="HendersonSansW00-BasicLight" w:eastAsiaTheme="majorEastAsia" w:hAnsi="HendersonSansW00-BasicLight" w:cs="Arial"/>
                <w:b/>
                <w:bCs/>
                <w:smallCaps/>
                <w:noProof/>
                <w:spacing w:val="5"/>
              </w:rPr>
              <w:t>2.1 Ejecución del Presupuesto Institucional 2023 Asociado a Recursos Internos</w:t>
            </w:r>
            <w:r w:rsidR="00AE03A7">
              <w:rPr>
                <w:noProof/>
                <w:webHidden/>
              </w:rPr>
              <w:tab/>
            </w:r>
            <w:r w:rsidR="00AE03A7">
              <w:rPr>
                <w:noProof/>
                <w:webHidden/>
              </w:rPr>
              <w:fldChar w:fldCharType="begin"/>
            </w:r>
            <w:r w:rsidR="00AE03A7">
              <w:rPr>
                <w:noProof/>
                <w:webHidden/>
              </w:rPr>
              <w:instrText xml:space="preserve"> PAGEREF _Toc156399493 \h </w:instrText>
            </w:r>
            <w:r w:rsidR="00AE03A7">
              <w:rPr>
                <w:noProof/>
                <w:webHidden/>
              </w:rPr>
            </w:r>
            <w:r w:rsidR="00AE03A7">
              <w:rPr>
                <w:noProof/>
                <w:webHidden/>
              </w:rPr>
              <w:fldChar w:fldCharType="separate"/>
            </w:r>
            <w:r w:rsidR="00AE03A7">
              <w:rPr>
                <w:noProof/>
                <w:webHidden/>
              </w:rPr>
              <w:t>4</w:t>
            </w:r>
            <w:r w:rsidR="00AE03A7">
              <w:rPr>
                <w:noProof/>
                <w:webHidden/>
              </w:rPr>
              <w:fldChar w:fldCharType="end"/>
            </w:r>
          </w:hyperlink>
        </w:p>
        <w:p w14:paraId="1F619DBE" w14:textId="49EF0F18" w:rsidR="00864BE0" w:rsidRDefault="00864BE0" w:rsidP="001704E2">
          <w:pPr>
            <w:jc w:val="both"/>
            <w:rPr>
              <w:lang w:val="es-ES" w:eastAsia="es-CR"/>
            </w:rPr>
          </w:pPr>
          <w:r w:rsidRPr="002F2FCE">
            <w:rPr>
              <w:rFonts w:ascii="HendersonSansW00-BasicLight" w:hAnsi="HendersonSansW00-BasicLight" w:cstheme="majorHAnsi"/>
              <w:lang w:val="es-ES"/>
            </w:rPr>
            <w:fldChar w:fldCharType="end"/>
          </w:r>
        </w:p>
      </w:sdtContent>
    </w:sdt>
    <w:p w14:paraId="70211F07" w14:textId="77777777" w:rsidR="00864BE0" w:rsidRDefault="00864BE0" w:rsidP="00864BE0">
      <w:pPr>
        <w:rPr>
          <w:lang w:val="es-ES" w:eastAsia="es-CR"/>
        </w:rPr>
      </w:pPr>
    </w:p>
    <w:p w14:paraId="21CDFCB5" w14:textId="77777777" w:rsidR="00864BE0" w:rsidRDefault="00864BE0" w:rsidP="00864BE0">
      <w:pPr>
        <w:rPr>
          <w:lang w:val="es-ES" w:eastAsia="es-CR"/>
        </w:rPr>
      </w:pPr>
    </w:p>
    <w:p w14:paraId="06FBE5B3" w14:textId="77777777" w:rsidR="00864BE0" w:rsidRDefault="00864BE0" w:rsidP="00864BE0">
      <w:pPr>
        <w:rPr>
          <w:lang w:val="es-ES" w:eastAsia="es-CR"/>
        </w:rPr>
      </w:pPr>
    </w:p>
    <w:p w14:paraId="25B61BD9" w14:textId="77777777" w:rsidR="00864BE0" w:rsidRDefault="00864BE0" w:rsidP="00864BE0">
      <w:pPr>
        <w:rPr>
          <w:lang w:val="es-ES" w:eastAsia="es-CR"/>
        </w:rPr>
      </w:pPr>
    </w:p>
    <w:p w14:paraId="59AA5540" w14:textId="77777777" w:rsidR="00517FFA" w:rsidRDefault="00517FFA" w:rsidP="00864BE0">
      <w:pPr>
        <w:rPr>
          <w:lang w:val="es-ES" w:eastAsia="es-CR"/>
        </w:rPr>
      </w:pPr>
    </w:p>
    <w:p w14:paraId="5E26D83A" w14:textId="77777777" w:rsidR="00517FFA" w:rsidRDefault="00517FFA" w:rsidP="00864BE0">
      <w:pPr>
        <w:rPr>
          <w:lang w:val="es-ES" w:eastAsia="es-CR"/>
        </w:rPr>
      </w:pPr>
    </w:p>
    <w:p w14:paraId="6836E224" w14:textId="77777777" w:rsidR="00517FFA" w:rsidRDefault="00517FFA" w:rsidP="00864BE0">
      <w:pPr>
        <w:rPr>
          <w:lang w:val="es-ES" w:eastAsia="es-CR"/>
        </w:rPr>
      </w:pPr>
    </w:p>
    <w:p w14:paraId="6541620A" w14:textId="249A26C8" w:rsidR="00864BE0" w:rsidRDefault="002372CA" w:rsidP="002372CA">
      <w:pPr>
        <w:tabs>
          <w:tab w:val="left" w:pos="3870"/>
        </w:tabs>
        <w:rPr>
          <w:lang w:val="es-ES" w:eastAsia="es-CR"/>
        </w:rPr>
      </w:pPr>
      <w:r>
        <w:rPr>
          <w:lang w:val="es-ES" w:eastAsia="es-CR"/>
        </w:rPr>
        <w:tab/>
      </w:r>
    </w:p>
    <w:p w14:paraId="77A51350" w14:textId="77777777" w:rsidR="00864BE0" w:rsidRDefault="00864BE0" w:rsidP="00864BE0">
      <w:pPr>
        <w:rPr>
          <w:lang w:val="es-ES" w:eastAsia="es-CR"/>
        </w:rPr>
      </w:pPr>
    </w:p>
    <w:p w14:paraId="3B078C22" w14:textId="77777777" w:rsidR="000534FF" w:rsidRDefault="000534FF" w:rsidP="00864BE0">
      <w:pPr>
        <w:rPr>
          <w:lang w:val="es-ES" w:eastAsia="es-CR"/>
        </w:rPr>
      </w:pPr>
    </w:p>
    <w:p w14:paraId="779D78B0" w14:textId="77777777" w:rsidR="000534FF" w:rsidRDefault="000534FF" w:rsidP="00864BE0">
      <w:pPr>
        <w:rPr>
          <w:lang w:val="es-ES" w:eastAsia="es-CR"/>
        </w:rPr>
      </w:pPr>
    </w:p>
    <w:p w14:paraId="047C732C" w14:textId="77777777" w:rsidR="000534FF" w:rsidRDefault="000534FF" w:rsidP="00864BE0">
      <w:pPr>
        <w:rPr>
          <w:lang w:val="es-ES" w:eastAsia="es-CR"/>
        </w:rPr>
      </w:pPr>
    </w:p>
    <w:p w14:paraId="014A9145" w14:textId="77777777" w:rsidR="000534FF" w:rsidRDefault="000534FF" w:rsidP="00864BE0">
      <w:pPr>
        <w:rPr>
          <w:lang w:val="es-ES" w:eastAsia="es-CR"/>
        </w:rPr>
      </w:pPr>
    </w:p>
    <w:p w14:paraId="1B227D5D" w14:textId="77777777" w:rsidR="000534FF" w:rsidRDefault="000534FF" w:rsidP="00864BE0">
      <w:pPr>
        <w:rPr>
          <w:lang w:val="es-ES" w:eastAsia="es-CR"/>
        </w:rPr>
      </w:pPr>
    </w:p>
    <w:p w14:paraId="2184C2AE" w14:textId="77777777" w:rsidR="00864BE0" w:rsidRDefault="00864BE0" w:rsidP="00864BE0">
      <w:pPr>
        <w:rPr>
          <w:lang w:val="es-ES" w:eastAsia="es-CR"/>
        </w:rPr>
      </w:pPr>
    </w:p>
    <w:p w14:paraId="51501579" w14:textId="77777777" w:rsidR="00864BE0" w:rsidRDefault="00864BE0" w:rsidP="00864BE0">
      <w:pPr>
        <w:rPr>
          <w:lang w:val="es-ES" w:eastAsia="es-CR"/>
        </w:rPr>
      </w:pPr>
    </w:p>
    <w:p w14:paraId="5793B486" w14:textId="77777777" w:rsidR="00517FFA" w:rsidRDefault="00517FFA" w:rsidP="00864BE0">
      <w:pPr>
        <w:rPr>
          <w:lang w:val="es-ES" w:eastAsia="es-CR"/>
        </w:rPr>
      </w:pPr>
    </w:p>
    <w:p w14:paraId="1B613C2A" w14:textId="77777777" w:rsidR="00517FFA" w:rsidRDefault="00517FFA" w:rsidP="00864BE0">
      <w:pPr>
        <w:rPr>
          <w:lang w:val="es-ES" w:eastAsia="es-CR"/>
        </w:rPr>
      </w:pPr>
    </w:p>
    <w:p w14:paraId="50A6719D" w14:textId="77777777" w:rsidR="00517FFA" w:rsidRDefault="00517FFA" w:rsidP="00864BE0">
      <w:pPr>
        <w:rPr>
          <w:lang w:val="es-ES" w:eastAsia="es-CR"/>
        </w:rPr>
      </w:pPr>
    </w:p>
    <w:p w14:paraId="6122B7A6" w14:textId="77777777" w:rsidR="00517FFA" w:rsidRDefault="00517FFA" w:rsidP="00864BE0">
      <w:pPr>
        <w:rPr>
          <w:lang w:val="es-ES" w:eastAsia="es-CR"/>
        </w:rPr>
      </w:pPr>
    </w:p>
    <w:p w14:paraId="192C69C1" w14:textId="77777777" w:rsidR="00907DA9" w:rsidRDefault="00907DA9" w:rsidP="00907DA9">
      <w:pPr>
        <w:rPr>
          <w:sz w:val="22"/>
          <w:szCs w:val="22"/>
          <w:lang w:eastAsia="es-CR"/>
        </w:rPr>
      </w:pPr>
    </w:p>
    <w:p w14:paraId="3BD9E190" w14:textId="77777777" w:rsidR="00FE0290" w:rsidRDefault="00FE0290" w:rsidP="00907DA9">
      <w:pPr>
        <w:rPr>
          <w:sz w:val="22"/>
          <w:szCs w:val="22"/>
          <w:lang w:eastAsia="es-CR"/>
        </w:rPr>
      </w:pPr>
    </w:p>
    <w:p w14:paraId="4B98A305" w14:textId="77777777" w:rsidR="00FE0290" w:rsidRDefault="00FE0290" w:rsidP="00907DA9">
      <w:pPr>
        <w:rPr>
          <w:sz w:val="22"/>
          <w:szCs w:val="22"/>
          <w:lang w:eastAsia="es-CR"/>
        </w:rPr>
      </w:pPr>
    </w:p>
    <w:p w14:paraId="1CDEA47D" w14:textId="77777777" w:rsidR="00FE0290" w:rsidRDefault="00FE0290" w:rsidP="00907DA9">
      <w:pPr>
        <w:rPr>
          <w:sz w:val="22"/>
          <w:szCs w:val="22"/>
          <w:lang w:eastAsia="es-CR"/>
        </w:rPr>
      </w:pPr>
    </w:p>
    <w:p w14:paraId="08B34EE7" w14:textId="77777777" w:rsidR="00FE0290" w:rsidRDefault="00FE0290" w:rsidP="00907DA9">
      <w:pPr>
        <w:rPr>
          <w:sz w:val="22"/>
          <w:szCs w:val="22"/>
          <w:lang w:eastAsia="es-CR"/>
        </w:rPr>
      </w:pPr>
    </w:p>
    <w:p w14:paraId="6AE12624" w14:textId="77777777" w:rsidR="00FE0290" w:rsidRDefault="00FE0290" w:rsidP="00907DA9">
      <w:pPr>
        <w:rPr>
          <w:sz w:val="22"/>
          <w:szCs w:val="22"/>
          <w:lang w:eastAsia="es-CR"/>
        </w:rPr>
      </w:pPr>
    </w:p>
    <w:p w14:paraId="29D5801D" w14:textId="77777777" w:rsidR="00FE0290" w:rsidRDefault="00FE0290" w:rsidP="00907DA9">
      <w:pPr>
        <w:rPr>
          <w:sz w:val="22"/>
          <w:szCs w:val="22"/>
          <w:lang w:eastAsia="es-CR"/>
        </w:rPr>
      </w:pPr>
    </w:p>
    <w:p w14:paraId="745E1043" w14:textId="77777777" w:rsidR="00FE0290" w:rsidRDefault="00FE0290" w:rsidP="00907DA9">
      <w:pPr>
        <w:rPr>
          <w:sz w:val="22"/>
          <w:szCs w:val="22"/>
          <w:lang w:eastAsia="es-CR"/>
        </w:rPr>
      </w:pPr>
    </w:p>
    <w:p w14:paraId="1BF7ABA5" w14:textId="77777777" w:rsidR="00FE0290" w:rsidRDefault="00FE0290" w:rsidP="00907DA9">
      <w:pPr>
        <w:rPr>
          <w:sz w:val="22"/>
          <w:szCs w:val="22"/>
          <w:lang w:eastAsia="es-CR"/>
        </w:rPr>
      </w:pPr>
    </w:p>
    <w:p w14:paraId="6B3883CA" w14:textId="77777777" w:rsidR="00FE0290" w:rsidRPr="00D85B56" w:rsidRDefault="00FE0290" w:rsidP="00907DA9">
      <w:pPr>
        <w:rPr>
          <w:sz w:val="22"/>
          <w:szCs w:val="22"/>
          <w:lang w:eastAsia="es-CR"/>
        </w:rPr>
      </w:pPr>
    </w:p>
    <w:p w14:paraId="19AF5C64" w14:textId="4C5343D1" w:rsidR="000836FB" w:rsidRPr="00555BCA" w:rsidRDefault="00064ECC" w:rsidP="00555BCA">
      <w:pPr>
        <w:pStyle w:val="Ttulo2"/>
        <w:numPr>
          <w:ilvl w:val="0"/>
          <w:numId w:val="1"/>
        </w:numPr>
        <w:spacing w:before="0" w:line="259" w:lineRule="auto"/>
        <w:ind w:left="1985" w:firstLine="425"/>
        <w:rPr>
          <w:rFonts w:ascii="HendersonSansW00-BasicLight" w:hAnsi="HendersonSansW00-BasicLight" w:cs="Arial"/>
          <w:b/>
          <w:bCs/>
          <w:smallCaps/>
          <w:spacing w:val="5"/>
          <w:kern w:val="2"/>
          <w:lang w:val="es-CR" w:eastAsia="en-US"/>
          <w14:ligatures w14:val="standardContextual"/>
        </w:rPr>
      </w:pPr>
      <w:bookmarkStart w:id="0" w:name="_Toc156399491"/>
      <w:r w:rsidRPr="00517FFA">
        <w:rPr>
          <w:rStyle w:val="Ttulodellibro"/>
          <w:rFonts w:ascii="HendersonSansW00-BasicLight" w:hAnsi="HendersonSansW00-BasicLight" w:cs="Arial"/>
          <w:b/>
          <w:bCs/>
          <w:kern w:val="2"/>
          <w:lang w:val="es-CR" w:eastAsia="en-US"/>
          <w14:ligatures w14:val="standardContextual"/>
        </w:rPr>
        <w:lastRenderedPageBreak/>
        <w:t>Información Institucional</w:t>
      </w:r>
      <w:bookmarkEnd w:id="0"/>
      <w:r w:rsidRPr="00517FFA">
        <w:rPr>
          <w:rStyle w:val="Ttulodellibro"/>
          <w:rFonts w:ascii="HendersonSansW00-BasicLight" w:hAnsi="HendersonSansW00-BasicLight" w:cs="Arial"/>
          <w:b/>
          <w:bCs/>
          <w:kern w:val="2"/>
          <w:lang w:val="es-CR" w:eastAsia="en-US"/>
          <w14:ligatures w14:val="standardContextual"/>
        </w:rPr>
        <w:t xml:space="preserve"> </w:t>
      </w:r>
    </w:p>
    <w:p w14:paraId="66E4A0B9" w14:textId="77777777" w:rsidR="004E1EDE" w:rsidRDefault="000836FB" w:rsidP="004E1EDE">
      <w:pPr>
        <w:spacing w:before="240" w:line="360" w:lineRule="auto"/>
        <w:contextualSpacing/>
        <w:jc w:val="both"/>
      </w:pPr>
      <w:r>
        <w:rPr>
          <w:rFonts w:ascii="HendersonSansW00-BasicLight" w:hAnsi="HendersonSansW00-BasicLight" w:cs="Arial"/>
          <w:sz w:val="22"/>
          <w:szCs w:val="22"/>
          <w:lang w:val="es-ES_tradnl"/>
        </w:rPr>
        <w:t>El Instituto Costarricense sobre Drogas,</w:t>
      </w:r>
      <w:r w:rsidR="00D46AD2">
        <w:rPr>
          <w:rFonts w:ascii="HendersonSansW00-BasicLight" w:hAnsi="HendersonSansW00-BasicLight" w:cs="Arial"/>
          <w:sz w:val="22"/>
          <w:szCs w:val="22"/>
          <w:lang w:val="es-ES_tradnl"/>
        </w:rPr>
        <w:t xml:space="preserve"> es un</w:t>
      </w:r>
      <w:r w:rsidR="008E6E12">
        <w:t xml:space="preserve"> </w:t>
      </w:r>
      <w:r w:rsidR="00D46AD2">
        <w:t xml:space="preserve">órgano de desconcentración máxima adscrito al Ministerio de la Presidencia, con personalidad jurídica instrumental para la realización de la actividad contractual y la administración de los recursos, según </w:t>
      </w:r>
      <w:r w:rsidR="00F11972">
        <w:t xml:space="preserve">la Ley </w:t>
      </w:r>
      <w:r w:rsidR="00F11972" w:rsidRPr="00F11972">
        <w:t>sobre estupefacientes, sustancias psicotrópicas, drogas de uso no autorizado, actividades conexas, legitimación de capitales y financiamiento al terrorismo</w:t>
      </w:r>
      <w:r w:rsidR="00F11972">
        <w:t xml:space="preserve"> N°8204, del</w:t>
      </w:r>
      <w:r w:rsidR="004E1EDE">
        <w:t xml:space="preserve"> 26 de diciembre del 2001.</w:t>
      </w:r>
    </w:p>
    <w:p w14:paraId="5FDD12B4" w14:textId="00E83277" w:rsidR="00D46AD2" w:rsidRDefault="00D46AD2" w:rsidP="004E1EDE">
      <w:pPr>
        <w:spacing w:before="240" w:line="360" w:lineRule="auto"/>
        <w:contextualSpacing/>
        <w:jc w:val="both"/>
      </w:pPr>
      <w:r>
        <w:t xml:space="preserve">Esta Ley aborda las acciones de prevención, suministro, prescripción, administración, manipulación, uso, tenencia, tráfico y comercialización de estupefacientes, psicotrópicos, sustancias inhalables y demás drogas y fármacos susceptibles de producir dependencia física o psíquica, incluidos en el Convenio Único sobre Estupefacientes de las Naciones Unidas, del 30 de mayo de 1961. Además, se abordan los temas referidos a la delincuencia económica que gira en torno a la legitimación de capitales provenientes de delitos graves. </w:t>
      </w:r>
    </w:p>
    <w:p w14:paraId="4C1282B7" w14:textId="5058D668" w:rsidR="00D46AD2" w:rsidRDefault="00D46AD2" w:rsidP="004E1EDE">
      <w:pPr>
        <w:spacing w:before="240" w:line="360" w:lineRule="auto"/>
        <w:contextualSpacing/>
        <w:jc w:val="both"/>
      </w:pPr>
      <w:r>
        <w:t xml:space="preserve">Posteriormente, la Ley de Fortalecimiento de la Legislación contra el Terrorismo (Ley N° 8719) amplía el marco jurídico del ICD, al dársele también la función de coordinar, diseñar e implementar las políticas, los planes y las estrategias contra el financiamiento al terrorismo. </w:t>
      </w:r>
    </w:p>
    <w:p w14:paraId="735C43B0" w14:textId="77777777" w:rsidR="004E1EDE" w:rsidRDefault="00D46AD2" w:rsidP="004E1EDE">
      <w:pPr>
        <w:spacing w:before="240" w:line="360" w:lineRule="auto"/>
        <w:contextualSpacing/>
        <w:jc w:val="both"/>
      </w:pPr>
      <w:r>
        <w:t>Además, la Ley contra la Delincuencia Organizada (Ley N° 8754), le asigna al ICD funciones de administrador de todos los bienes muebles, los inmuebles, el dinero, los instrumentos, los equipos, los valores y los productos financieros utilizados o provenientes de la comisión de los delitos previstos por ese cuerpo normativo; siendo el objetivo de esta ley, aparte de la detención y condena de imputados, “quebrar” financieramente a las empresas criminales y lograr con ello obtener recursos que permitan costear la lucha contra la</w:t>
      </w:r>
      <w:r w:rsidR="004E1EDE">
        <w:t xml:space="preserve"> </w:t>
      </w:r>
      <w:r>
        <w:t>criminalidad organizada.</w:t>
      </w:r>
    </w:p>
    <w:p w14:paraId="71B4AE99" w14:textId="36EBFFF2" w:rsidR="00064ECC" w:rsidRDefault="004E1EDE" w:rsidP="004E1EDE">
      <w:pPr>
        <w:spacing w:before="240" w:line="360" w:lineRule="auto"/>
        <w:contextualSpacing/>
        <w:jc w:val="both"/>
        <w:rPr>
          <w:rFonts w:ascii="HendersonSansW00-BasicLight" w:hAnsi="HendersonSansW00-BasicLight" w:cs="Arial"/>
          <w:sz w:val="22"/>
          <w:szCs w:val="22"/>
          <w:lang w:val="es-ES_tradnl"/>
        </w:rPr>
      </w:pPr>
      <w:r>
        <w:rPr>
          <w:rFonts w:ascii="Arial" w:eastAsia="Times New Roman" w:hAnsi="Arial" w:cs="Arial"/>
          <w:color w:val="000000"/>
          <w:kern w:val="0"/>
          <w:sz w:val="20"/>
          <w:szCs w:val="20"/>
          <w:lang w:eastAsia="es-CR"/>
          <w14:ligatures w14:val="none"/>
        </w:rPr>
        <w:t xml:space="preserve">En cuando a la contribución con el </w:t>
      </w:r>
      <w:r w:rsidR="00064ECC" w:rsidRPr="00D85B56">
        <w:rPr>
          <w:rFonts w:ascii="HendersonSansW00-BasicLight" w:hAnsi="HendersonSansW00-BasicLight" w:cs="Arial"/>
          <w:sz w:val="22"/>
          <w:szCs w:val="22"/>
          <w:lang w:val="es-ES_tradnl"/>
        </w:rPr>
        <w:t>Plan Nacional de Desarrollo e Inversión Pública 2023-2026 (PNDIP</w:t>
      </w:r>
      <w:r>
        <w:rPr>
          <w:rFonts w:ascii="HendersonSansW00-BasicLight" w:hAnsi="HendersonSansW00-BasicLight" w:cs="Arial"/>
          <w:sz w:val="22"/>
          <w:szCs w:val="22"/>
          <w:lang w:val="es-ES_tradnl"/>
        </w:rPr>
        <w:t xml:space="preserve">), es indirecta debido a que </w:t>
      </w:r>
      <w:r w:rsidR="00555BCA">
        <w:rPr>
          <w:rFonts w:ascii="HendersonSansW00-BasicLight" w:hAnsi="HendersonSansW00-BasicLight" w:cs="Arial"/>
          <w:sz w:val="22"/>
          <w:szCs w:val="22"/>
          <w:lang w:val="es-ES_tradnl"/>
        </w:rPr>
        <w:t xml:space="preserve">el ICD, genera aportes importantes como </w:t>
      </w:r>
      <w:r w:rsidR="00555BCA">
        <w:rPr>
          <w:rStyle w:val="ui-provider"/>
        </w:rPr>
        <w:t xml:space="preserve">coordinador, asesor, generador de insumos técnicos para la implementación del </w:t>
      </w:r>
      <w:r w:rsidR="002B2633">
        <w:rPr>
          <w:rFonts w:ascii="HendersonSansW00-BasicLight" w:hAnsi="HendersonSansW00-BasicLight" w:cs="Arial"/>
          <w:sz w:val="22"/>
          <w:szCs w:val="22"/>
          <w:lang w:val="es-ES_tradnl"/>
        </w:rPr>
        <w:t>proyecto “</w:t>
      </w:r>
      <w:r w:rsidR="002B2633" w:rsidRPr="002B2633">
        <w:rPr>
          <w:rStyle w:val="ui-provider"/>
        </w:rPr>
        <w:t>Un Esfuerzo Preventivo, de Prevención de Legitimación de Capitales, Financiamiento al Terrorismo y la Proliferación de Armas de Destrucción Masiva</w:t>
      </w:r>
      <w:r w:rsidR="002B2633" w:rsidRPr="002B2633">
        <w:rPr>
          <w:rFonts w:ascii="HendersonSansW00-BasicLight" w:hAnsi="HendersonSansW00-BasicLight" w:cs="Arial"/>
          <w:sz w:val="22"/>
          <w:szCs w:val="22"/>
          <w:lang w:val="es-ES_tradnl"/>
        </w:rPr>
        <w:t>”</w:t>
      </w:r>
      <w:r w:rsidR="00555BCA">
        <w:rPr>
          <w:rFonts w:ascii="HendersonSansW00-BasicLight" w:hAnsi="HendersonSansW00-BasicLight" w:cs="Arial"/>
          <w:sz w:val="22"/>
          <w:szCs w:val="22"/>
          <w:lang w:val="es-ES_tradnl"/>
        </w:rPr>
        <w:t xml:space="preserve"> de la Dirección Nacional de Notariado (DNN).</w:t>
      </w:r>
    </w:p>
    <w:p w14:paraId="2A99A03F" w14:textId="790B0ED8" w:rsidR="00897D08" w:rsidRPr="00C72646" w:rsidRDefault="00555BCA" w:rsidP="00C72646">
      <w:pPr>
        <w:spacing w:before="240" w:line="360" w:lineRule="auto"/>
        <w:contextualSpacing/>
        <w:jc w:val="both"/>
        <w:rPr>
          <w:rFonts w:ascii="Times New Roman" w:eastAsia="Times New Roman" w:hAnsi="Times New Roman" w:cs="Times New Roman"/>
          <w:kern w:val="0"/>
          <w:lang w:eastAsia="es-CR"/>
          <w14:ligatures w14:val="none"/>
        </w:rPr>
      </w:pPr>
      <w:r>
        <w:rPr>
          <w:rFonts w:ascii="HendersonSansW00-BasicLight" w:hAnsi="HendersonSansW00-BasicLight" w:cs="Arial"/>
          <w:sz w:val="22"/>
          <w:szCs w:val="22"/>
          <w:lang w:val="es-ES_tradnl"/>
        </w:rPr>
        <w:t>También contribuye en materia de seguridad ciudadana y salud pública con la implementación del Plan Nacional sobre Drogas</w:t>
      </w:r>
      <w:r w:rsidR="00AA5118">
        <w:rPr>
          <w:rFonts w:ascii="HendersonSansW00-BasicLight" w:hAnsi="HendersonSansW00-BasicLight" w:cs="Arial"/>
          <w:sz w:val="22"/>
          <w:szCs w:val="22"/>
          <w:lang w:val="es-ES_tradnl"/>
        </w:rPr>
        <w:t xml:space="preserve"> 2020 - 2024</w:t>
      </w:r>
      <w:r>
        <w:rPr>
          <w:rFonts w:ascii="HendersonSansW00-BasicLight" w:hAnsi="HendersonSansW00-BasicLight" w:cs="Arial"/>
          <w:sz w:val="22"/>
          <w:szCs w:val="22"/>
          <w:lang w:val="es-ES_tradnl"/>
        </w:rPr>
        <w:t xml:space="preserve">, como rector y coordinador de políticas en materia de prevención del </w:t>
      </w:r>
      <w:r w:rsidR="00AA5118">
        <w:rPr>
          <w:rFonts w:ascii="HendersonSansW00-BasicLight" w:hAnsi="HendersonSansW00-BasicLight" w:cs="Arial"/>
          <w:sz w:val="22"/>
          <w:szCs w:val="22"/>
          <w:lang w:val="es-ES_tradnl"/>
        </w:rPr>
        <w:t>consumo y</w:t>
      </w:r>
      <w:r>
        <w:rPr>
          <w:rFonts w:ascii="HendersonSansW00-BasicLight" w:hAnsi="HendersonSansW00-BasicLight" w:cs="Arial"/>
          <w:sz w:val="22"/>
          <w:szCs w:val="22"/>
          <w:lang w:val="es-ES_tradnl"/>
        </w:rPr>
        <w:t xml:space="preserve"> represión del </w:t>
      </w:r>
      <w:r w:rsidR="00950351">
        <w:rPr>
          <w:rFonts w:ascii="HendersonSansW00-BasicLight" w:hAnsi="HendersonSansW00-BasicLight" w:cs="Arial"/>
          <w:sz w:val="22"/>
          <w:szCs w:val="22"/>
          <w:lang w:val="es-ES_tradnl"/>
        </w:rPr>
        <w:t>tráfico</w:t>
      </w:r>
      <w:r>
        <w:rPr>
          <w:rFonts w:ascii="HendersonSansW00-BasicLight" w:hAnsi="HendersonSansW00-BasicLight" w:cs="Arial"/>
          <w:sz w:val="22"/>
          <w:szCs w:val="22"/>
          <w:lang w:val="es-ES_tradnl"/>
        </w:rPr>
        <w:t xml:space="preserve"> ilegal de sustancias </w:t>
      </w:r>
      <w:r w:rsidR="00AA5118">
        <w:rPr>
          <w:rFonts w:ascii="HendersonSansW00-BasicLight" w:hAnsi="HendersonSansW00-BasicLight" w:cs="Arial"/>
          <w:sz w:val="22"/>
          <w:szCs w:val="22"/>
          <w:lang w:val="es-ES_tradnl"/>
        </w:rPr>
        <w:t>psico</w:t>
      </w:r>
      <w:r w:rsidR="000B2166">
        <w:rPr>
          <w:rFonts w:ascii="HendersonSansW00-BasicLight" w:hAnsi="HendersonSansW00-BasicLight" w:cs="Arial"/>
          <w:sz w:val="22"/>
          <w:szCs w:val="22"/>
          <w:lang w:val="es-ES_tradnl"/>
        </w:rPr>
        <w:t>activas.</w:t>
      </w:r>
    </w:p>
    <w:p w14:paraId="57875AAB" w14:textId="2CC70167" w:rsidR="00DF74DF" w:rsidRPr="005834EE" w:rsidRDefault="00064ECC" w:rsidP="0003009F">
      <w:pPr>
        <w:pStyle w:val="Ttulo2"/>
        <w:numPr>
          <w:ilvl w:val="0"/>
          <w:numId w:val="1"/>
        </w:numPr>
        <w:spacing w:before="0" w:line="259" w:lineRule="auto"/>
        <w:ind w:left="2771"/>
        <w:rPr>
          <w:rFonts w:ascii="HendersonSansW00-BasicSmBd" w:hAnsi="HendersonSansW00-BasicSmBd"/>
          <w:b/>
          <w:bCs/>
          <w:sz w:val="24"/>
          <w:szCs w:val="24"/>
          <w:lang w:val="es-ES" w:eastAsia="es-CR"/>
        </w:rPr>
      </w:pPr>
      <w:bookmarkStart w:id="1" w:name="_Toc156399492"/>
      <w:r w:rsidRPr="005834EE">
        <w:rPr>
          <w:rStyle w:val="Ttulodellibro"/>
          <w:rFonts w:ascii="HendersonSansW00-BasicLight" w:hAnsi="HendersonSansW00-BasicLight" w:cs="Arial"/>
          <w:b/>
          <w:bCs/>
          <w:kern w:val="2"/>
          <w:sz w:val="24"/>
          <w:szCs w:val="24"/>
          <w:lang w:val="es-CR" w:eastAsia="en-US"/>
          <w14:ligatures w14:val="standardContextual"/>
        </w:rPr>
        <w:lastRenderedPageBreak/>
        <w:t>Apartado Financiero</w:t>
      </w:r>
      <w:bookmarkEnd w:id="1"/>
      <w:r w:rsidRPr="005834EE">
        <w:rPr>
          <w:rStyle w:val="Ttulodellibro"/>
          <w:rFonts w:ascii="HendersonSansW00-BasicLight" w:hAnsi="HendersonSansW00-BasicLight" w:cs="Arial"/>
          <w:b/>
          <w:bCs/>
          <w:kern w:val="2"/>
          <w:sz w:val="24"/>
          <w:szCs w:val="24"/>
          <w:lang w:val="es-CR" w:eastAsia="en-US"/>
          <w14:ligatures w14:val="standardContextual"/>
        </w:rPr>
        <w:t xml:space="preserve"> </w:t>
      </w:r>
    </w:p>
    <w:p w14:paraId="4075FBBE" w14:textId="77777777" w:rsidR="00064ECC" w:rsidRPr="005834EE" w:rsidRDefault="00064ECC" w:rsidP="00064ECC">
      <w:pPr>
        <w:rPr>
          <w:lang w:val="es-ES" w:eastAsia="es-CR"/>
        </w:rPr>
      </w:pPr>
    </w:p>
    <w:p w14:paraId="3EB597ED" w14:textId="2EF8A3CB" w:rsidR="00064ECC" w:rsidRPr="005D7CB0" w:rsidRDefault="00064ECC" w:rsidP="005D7CB0">
      <w:pPr>
        <w:keepNext/>
        <w:keepLines/>
        <w:spacing w:before="40" w:line="276" w:lineRule="auto"/>
        <w:ind w:left="928" w:hanging="360"/>
        <w:contextualSpacing/>
        <w:jc w:val="both"/>
        <w:outlineLvl w:val="1"/>
        <w:rPr>
          <w:rFonts w:ascii="HendersonSansW00-BasicLight" w:eastAsiaTheme="majorEastAsia" w:hAnsi="HendersonSansW00-BasicLight" w:cs="Arial"/>
          <w:b/>
          <w:bCs/>
          <w:smallCaps/>
          <w:color w:val="2F5496" w:themeColor="accent1" w:themeShade="BF"/>
          <w:spacing w:val="5"/>
        </w:rPr>
      </w:pPr>
      <w:bookmarkStart w:id="2" w:name="_Toc156399493"/>
      <w:r w:rsidRPr="005834EE">
        <w:rPr>
          <w:rStyle w:val="Ttulodellibro"/>
          <w:rFonts w:ascii="HendersonSansW00-BasicLight" w:eastAsiaTheme="majorEastAsia" w:hAnsi="HendersonSansW00-BasicLight" w:cs="Arial"/>
          <w:b/>
          <w:bCs/>
          <w:color w:val="2F5496" w:themeColor="accent1" w:themeShade="BF"/>
        </w:rPr>
        <w:t>2.1 Ejecución del Presupuesto Institucional 2023 Asociado a Recursos Internos</w:t>
      </w:r>
      <w:bookmarkEnd w:id="2"/>
    </w:p>
    <w:p w14:paraId="579235DD" w14:textId="77777777" w:rsidR="00064ECC" w:rsidRPr="00D85B56" w:rsidRDefault="00064ECC" w:rsidP="00064ECC">
      <w:pPr>
        <w:spacing w:before="240" w:line="360" w:lineRule="auto"/>
        <w:contextualSpacing/>
        <w:jc w:val="both"/>
        <w:rPr>
          <w:rFonts w:ascii="HendersonSansW00-BasicLight" w:hAnsi="HendersonSansW00-BasicLight" w:cs="Arial"/>
          <w:sz w:val="22"/>
          <w:szCs w:val="22"/>
        </w:rPr>
      </w:pPr>
      <w:r w:rsidRPr="00D85B56">
        <w:rPr>
          <w:rFonts w:ascii="HendersonSansW00-BasicLight" w:hAnsi="HendersonSansW00-BasicLight" w:cs="Arial"/>
          <w:sz w:val="22"/>
          <w:szCs w:val="22"/>
          <w:lang w:val="es-ES_tradnl"/>
        </w:rPr>
        <w:t>A continuación, se presenta la ejecución financiera institucional por objeto de gasto y por centro gestor de los ejercicios presupuestarios 2022 y del 2023</w:t>
      </w:r>
      <w:r w:rsidRPr="00D85B56">
        <w:rPr>
          <w:rFonts w:ascii="HendersonSansW00-BasicLight" w:hAnsi="HendersonSansW00-BasicLight" w:cs="Arial"/>
          <w:sz w:val="22"/>
          <w:szCs w:val="22"/>
        </w:rPr>
        <w:t xml:space="preserve">. </w:t>
      </w:r>
    </w:p>
    <w:p w14:paraId="5F9FCE11" w14:textId="5BF62C5D" w:rsidR="00064ECC" w:rsidRPr="00827463" w:rsidRDefault="00064ECC" w:rsidP="00064ECC">
      <w:pPr>
        <w:spacing w:before="240"/>
        <w:jc w:val="center"/>
        <w:rPr>
          <w:rFonts w:ascii="HendersonSansW00-BasicLight" w:hAnsi="HendersonSansW00-BasicLight" w:cs="Arial"/>
          <w:b/>
          <w:sz w:val="20"/>
          <w:szCs w:val="20"/>
          <w:lang w:val="es-ES_tradnl"/>
        </w:rPr>
      </w:pPr>
      <w:r>
        <w:rPr>
          <w:rFonts w:ascii="HendersonSansW00-BasicLight" w:hAnsi="HendersonSansW00-BasicLight" w:cs="Arial"/>
          <w:b/>
          <w:sz w:val="20"/>
          <w:szCs w:val="20"/>
          <w:lang w:val="es-ES_tradnl"/>
        </w:rPr>
        <w:t>C</w:t>
      </w:r>
      <w:r w:rsidRPr="00827463">
        <w:rPr>
          <w:rFonts w:ascii="HendersonSansW00-BasicLight" w:hAnsi="HendersonSansW00-BasicLight" w:cs="Arial"/>
          <w:b/>
          <w:sz w:val="20"/>
          <w:szCs w:val="20"/>
          <w:lang w:val="es-ES_tradnl"/>
        </w:rPr>
        <w:t xml:space="preserve">uadro 1. Ejecución financiera institucional por clasificación objeto del gasto </w:t>
      </w:r>
      <w:r w:rsidRPr="00307BA6">
        <w:rPr>
          <w:rFonts w:ascii="HendersonSansW00-BasicLight" w:hAnsi="HendersonSansW00-BasicLight" w:cs="Arial"/>
          <w:b/>
          <w:sz w:val="20"/>
          <w:szCs w:val="20"/>
          <w:vertAlign w:val="superscript"/>
          <w:lang w:val="es-ES_tradnl"/>
        </w:rPr>
        <w:t>1</w:t>
      </w:r>
    </w:p>
    <w:p w14:paraId="10B152A5" w14:textId="59F4C10C" w:rsidR="00064ECC" w:rsidRPr="00827463" w:rsidRDefault="0068265D" w:rsidP="00064ECC">
      <w:pPr>
        <w:jc w:val="center"/>
        <w:rPr>
          <w:rFonts w:ascii="HendersonSansW00-BasicLight" w:hAnsi="HendersonSansW00-BasicLight" w:cs="Arial"/>
          <w:color w:val="44546A" w:themeColor="text2"/>
          <w:sz w:val="20"/>
          <w:szCs w:val="20"/>
          <w:lang w:val="es-ES_tradnl"/>
        </w:rPr>
      </w:pPr>
      <w:r w:rsidRPr="0068265D">
        <w:rPr>
          <w:rFonts w:ascii="HendersonSansW00-BasicLight" w:hAnsi="HendersonSansW00-BasicLight" w:cs="Arial"/>
          <w:color w:val="44546A" w:themeColor="text2"/>
          <w:sz w:val="20"/>
          <w:szCs w:val="20"/>
          <w:lang w:val="es-ES_tradnl"/>
        </w:rPr>
        <w:t>043 00 Instituto Costarricense sobre Drogas (ICD)</w:t>
      </w:r>
    </w:p>
    <w:p w14:paraId="7DBC5011" w14:textId="77777777" w:rsidR="00064ECC" w:rsidRPr="00827463" w:rsidRDefault="00064ECC" w:rsidP="00064ECC">
      <w:pPr>
        <w:jc w:val="center"/>
        <w:rPr>
          <w:rFonts w:ascii="HendersonSansW00-BasicLight" w:hAnsi="HendersonSansW00-BasicLight" w:cs="Arial"/>
          <w:sz w:val="20"/>
          <w:szCs w:val="20"/>
          <w:lang w:val="es-ES_tradnl"/>
        </w:rPr>
      </w:pPr>
      <w:r w:rsidRPr="00827463">
        <w:rPr>
          <w:rFonts w:ascii="HendersonSansW00-BasicLight" w:hAnsi="HendersonSansW00-BasicLight" w:cs="Arial"/>
          <w:sz w:val="20"/>
          <w:szCs w:val="20"/>
          <w:lang w:val="es-ES_tradnl"/>
        </w:rPr>
        <w:t xml:space="preserve">Al 31 de diciembre </w:t>
      </w:r>
      <w:r>
        <w:rPr>
          <w:rFonts w:ascii="HendersonSansW00-BasicLight" w:hAnsi="HendersonSansW00-BasicLight" w:cs="Arial"/>
          <w:sz w:val="20"/>
          <w:szCs w:val="20"/>
          <w:lang w:val="es-ES_tradnl"/>
        </w:rPr>
        <w:t xml:space="preserve">de 2022 y </w:t>
      </w:r>
      <w:r w:rsidRPr="00827463">
        <w:rPr>
          <w:rFonts w:ascii="HendersonSansW00-BasicLight" w:hAnsi="HendersonSansW00-BasicLight" w:cs="Arial"/>
          <w:sz w:val="20"/>
          <w:szCs w:val="20"/>
          <w:lang w:val="es-ES_tradnl"/>
        </w:rPr>
        <w:t>2023</w:t>
      </w:r>
    </w:p>
    <w:p w14:paraId="3C588AFF" w14:textId="77777777" w:rsidR="00064ECC" w:rsidRDefault="00064ECC" w:rsidP="00064ECC">
      <w:pPr>
        <w:jc w:val="center"/>
        <w:rPr>
          <w:rFonts w:ascii="HendersonSansW00-BasicLight" w:hAnsi="HendersonSansW00-BasicLight" w:cs="Arial"/>
          <w:i/>
          <w:sz w:val="20"/>
          <w:szCs w:val="20"/>
          <w:lang w:val="es-ES_tradnl"/>
        </w:rPr>
      </w:pPr>
      <w:r w:rsidRPr="00827463">
        <w:rPr>
          <w:rFonts w:ascii="HendersonSansW00-BasicLight" w:hAnsi="HendersonSansW00-BasicLight" w:cs="Arial"/>
          <w:i/>
          <w:sz w:val="20"/>
          <w:szCs w:val="20"/>
          <w:lang w:val="es-ES_tradnl"/>
        </w:rPr>
        <w:t>(en millones de colones)</w:t>
      </w:r>
    </w:p>
    <w:p w14:paraId="2BD924FD" w14:textId="1420A942" w:rsidR="00064ECC" w:rsidRDefault="00064ECC" w:rsidP="00064ECC">
      <w:pPr>
        <w:ind w:hanging="284"/>
        <w:jc w:val="center"/>
        <w:rPr>
          <w:rFonts w:ascii="HendersonSansW00-BasicLight" w:hAnsi="HendersonSansW00-BasicLight" w:cs="Arial"/>
          <w:sz w:val="16"/>
          <w:szCs w:val="16"/>
          <w:lang w:val="es-ES_tradnl"/>
        </w:rPr>
      </w:pPr>
    </w:p>
    <w:p w14:paraId="44E06C11" w14:textId="695BD90D" w:rsidR="00064ECC" w:rsidRDefault="00C77C1E" w:rsidP="00064ECC">
      <w:pPr>
        <w:ind w:hanging="284"/>
        <w:jc w:val="center"/>
        <w:rPr>
          <w:rFonts w:ascii="HendersonSansW00-BasicLight" w:hAnsi="HendersonSansW00-BasicLight" w:cs="Arial"/>
          <w:sz w:val="16"/>
          <w:szCs w:val="16"/>
          <w:lang w:val="es-ES_tradnl"/>
        </w:rPr>
      </w:pPr>
      <w:r w:rsidRPr="00C77C1E">
        <w:rPr>
          <w:rFonts w:ascii="HendersonSansW00-BasicLight" w:hAnsi="HendersonSansW00-BasicLight" w:cs="Arial"/>
          <w:noProof/>
          <w:sz w:val="16"/>
          <w:szCs w:val="16"/>
          <w:lang w:val="es-ES_tradnl"/>
        </w:rPr>
        <w:drawing>
          <wp:inline distT="0" distB="0" distL="0" distR="0" wp14:anchorId="03A2C4A2" wp14:editId="1F24DDF4">
            <wp:extent cx="6570980" cy="1800860"/>
            <wp:effectExtent l="0" t="0" r="1270" b="8890"/>
            <wp:docPr id="21121775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77598" name=""/>
                    <pic:cNvPicPr/>
                  </pic:nvPicPr>
                  <pic:blipFill>
                    <a:blip r:embed="rId15"/>
                    <a:stretch>
                      <a:fillRect/>
                    </a:stretch>
                  </pic:blipFill>
                  <pic:spPr>
                    <a:xfrm>
                      <a:off x="0" y="0"/>
                      <a:ext cx="6570980" cy="1800860"/>
                    </a:xfrm>
                    <a:prstGeom prst="rect">
                      <a:avLst/>
                    </a:prstGeom>
                  </pic:spPr>
                </pic:pic>
              </a:graphicData>
            </a:graphic>
          </wp:inline>
        </w:drawing>
      </w:r>
    </w:p>
    <w:p w14:paraId="446CDB45" w14:textId="77777777" w:rsidR="00064ECC" w:rsidRPr="009A3456" w:rsidRDefault="00064ECC" w:rsidP="00064ECC">
      <w:pPr>
        <w:spacing w:line="259" w:lineRule="auto"/>
        <w:jc w:val="both"/>
        <w:rPr>
          <w:rFonts w:ascii="HendersonSansW00-BasicLight" w:hAnsi="HendersonSansW00-BasicLight" w:cs="Arial"/>
          <w:sz w:val="16"/>
          <w:szCs w:val="16"/>
          <w:lang w:val="es-ES_tradnl"/>
        </w:rPr>
      </w:pPr>
      <w:bookmarkStart w:id="3" w:name="_Hlk150269647"/>
      <w:r w:rsidRPr="009A3456">
        <w:rPr>
          <w:rFonts w:ascii="HendersonSansW00-BasicLight" w:hAnsi="HendersonSansW00-BasicLight" w:cs="Arial"/>
          <w:b/>
          <w:bCs/>
          <w:sz w:val="16"/>
          <w:szCs w:val="16"/>
          <w:lang w:val="es-ES_tradnl"/>
        </w:rPr>
        <w:t>Fuente:</w:t>
      </w:r>
      <w:r w:rsidRPr="009A3456">
        <w:rPr>
          <w:rFonts w:ascii="HendersonSansW00-BasicLight" w:hAnsi="HendersonSansW00-BasicLight" w:cs="Arial"/>
          <w:sz w:val="16"/>
          <w:szCs w:val="16"/>
          <w:lang w:val="es-ES_tradnl"/>
        </w:rPr>
        <w:t xml:space="preserve"> Sistema Integrado de Gestión de la Administración Financiera (2022 y Liquidación Preliminar 2023)</w:t>
      </w:r>
      <w:r w:rsidRPr="009A3456">
        <w:rPr>
          <w:rFonts w:ascii="Cambria" w:hAnsi="Cambria" w:cs="Cambria"/>
          <w:sz w:val="16"/>
          <w:szCs w:val="16"/>
          <w:lang w:val="es-ES_tradnl"/>
        </w:rPr>
        <w:t> </w:t>
      </w:r>
      <w:r w:rsidRPr="009A3456">
        <w:rPr>
          <w:rFonts w:ascii="HendersonSansW00-BasicLight" w:hAnsi="HendersonSansW00-BasicLight" w:cs="Arial"/>
          <w:sz w:val="16"/>
          <w:szCs w:val="16"/>
          <w:lang w:val="es-ES_tradnl"/>
        </w:rPr>
        <w:t>y M</w:t>
      </w:r>
      <w:r w:rsidRPr="009A3456">
        <w:rPr>
          <w:rFonts w:ascii="HendersonSansW00-BasicLight" w:hAnsi="HendersonSansW00-BasicLight" w:cs="HendersonSansW00-BasicLight"/>
          <w:sz w:val="16"/>
          <w:szCs w:val="16"/>
          <w:lang w:val="es-ES_tradnl"/>
        </w:rPr>
        <w:t>ó</w:t>
      </w:r>
      <w:r w:rsidRPr="009A3456">
        <w:rPr>
          <w:rFonts w:ascii="HendersonSansW00-BasicLight" w:hAnsi="HendersonSansW00-BasicLight" w:cs="Arial"/>
          <w:sz w:val="16"/>
          <w:szCs w:val="16"/>
          <w:lang w:val="es-ES_tradnl"/>
        </w:rPr>
        <w:t>dulo Presupuestario de Poderes (2023 Liquidación Preliminar).</w:t>
      </w:r>
    </w:p>
    <w:p w14:paraId="1F24CC59" w14:textId="77777777" w:rsidR="00064ECC" w:rsidRPr="009A3456" w:rsidRDefault="00064ECC" w:rsidP="00064ECC">
      <w:pPr>
        <w:spacing w:line="259" w:lineRule="auto"/>
        <w:jc w:val="both"/>
        <w:rPr>
          <w:rFonts w:ascii="HendersonSansW00-BasicLight" w:hAnsi="HendersonSansW00-BasicLight" w:cs="Arial"/>
          <w:sz w:val="16"/>
          <w:szCs w:val="16"/>
          <w:lang w:val="es-ES_tradnl"/>
        </w:rPr>
      </w:pPr>
      <w:r w:rsidRPr="009A3456">
        <w:rPr>
          <w:rFonts w:ascii="HendersonSansW00-BasicLight" w:hAnsi="HendersonSansW00-BasicLight" w:cs="Arial"/>
          <w:sz w:val="16"/>
          <w:szCs w:val="16"/>
          <w:lang w:val="es-ES_tradnl"/>
        </w:rPr>
        <w:t xml:space="preserve">1/ Corresponde a recursos de fuentes internas de financiamiento. </w:t>
      </w:r>
    </w:p>
    <w:p w14:paraId="61C0237C" w14:textId="43839C54" w:rsidR="00064ECC" w:rsidRPr="009A3456" w:rsidRDefault="00064ECC" w:rsidP="00064ECC">
      <w:pPr>
        <w:ind w:right="335"/>
        <w:jc w:val="both"/>
        <w:rPr>
          <w:rFonts w:ascii="HendersonSansW00-BasicLight" w:hAnsi="HendersonSansW00-BasicLight" w:cs="Arial"/>
          <w:sz w:val="16"/>
          <w:szCs w:val="16"/>
          <w:lang w:val="es-ES_tradnl"/>
        </w:rPr>
      </w:pPr>
      <w:r w:rsidRPr="009A3456">
        <w:rPr>
          <w:rFonts w:ascii="HendersonSansW00-BasicLight" w:hAnsi="HendersonSansW00-BasicLight" w:cs="Arial"/>
          <w:sz w:val="16"/>
          <w:szCs w:val="16"/>
          <w:lang w:val="es-ES_tradnl"/>
        </w:rPr>
        <w:t xml:space="preserve">2/ </w:t>
      </w:r>
      <w:r w:rsidR="00927965">
        <w:rPr>
          <w:rFonts w:ascii="HendersonSansW00-BasicLight" w:hAnsi="HendersonSansW00-BasicLight" w:cs="Arial"/>
          <w:sz w:val="16"/>
          <w:szCs w:val="16"/>
          <w:lang w:val="es-ES_tradnl"/>
        </w:rPr>
        <w:t>En SIGAF esta columna se denomina Presupuesto actual</w:t>
      </w:r>
      <w:r w:rsidR="00A86DDB">
        <w:rPr>
          <w:rFonts w:ascii="HendersonSansW00-BasicLight" w:hAnsi="HendersonSansW00-BasicLight" w:cs="Arial"/>
          <w:sz w:val="16"/>
          <w:szCs w:val="16"/>
          <w:lang w:val="es-ES_tradnl"/>
        </w:rPr>
        <w:t>.</w:t>
      </w:r>
      <w:r w:rsidR="00927965">
        <w:rPr>
          <w:rFonts w:ascii="HendersonSansW00-BasicLight" w:hAnsi="HendersonSansW00-BasicLight" w:cs="Arial"/>
          <w:sz w:val="16"/>
          <w:szCs w:val="16"/>
          <w:lang w:val="es-ES_tradnl"/>
        </w:rPr>
        <w:t xml:space="preserve"> En </w:t>
      </w:r>
      <w:r w:rsidR="00927965" w:rsidRPr="00927965">
        <w:rPr>
          <w:rFonts w:ascii="HendersonSansW00-BasicLight" w:hAnsi="HendersonSansW00-BasicLight" w:cs="Arial"/>
          <w:sz w:val="16"/>
          <w:szCs w:val="16"/>
          <w:lang w:val="es-ES_tradnl"/>
        </w:rPr>
        <w:t>el caso de los datos al cierre del ejercicio al 31/12/2023, comprende</w:t>
      </w:r>
      <w:r w:rsidR="000D17CF">
        <w:rPr>
          <w:rFonts w:ascii="HendersonSansW00-BasicLight" w:hAnsi="HendersonSansW00-BasicLight" w:cs="Arial"/>
          <w:sz w:val="16"/>
          <w:szCs w:val="16"/>
          <w:lang w:val="es-ES_tradnl"/>
        </w:rPr>
        <w:t>n</w:t>
      </w:r>
      <w:r w:rsidR="00927965" w:rsidRPr="00927965">
        <w:rPr>
          <w:rFonts w:ascii="HendersonSansW00-BasicLight" w:hAnsi="HendersonSansW00-BasicLight" w:cs="Arial"/>
          <w:sz w:val="16"/>
          <w:szCs w:val="16"/>
          <w:lang w:val="es-ES_tradnl"/>
        </w:rPr>
        <w:t xml:space="preserve"> </w:t>
      </w:r>
      <w:bookmarkStart w:id="4" w:name="_Hlk152061869"/>
      <w:r w:rsidR="00927965" w:rsidRPr="00927965">
        <w:rPr>
          <w:rFonts w:ascii="HendersonSansW00-BasicLight" w:hAnsi="HendersonSansW00-BasicLight" w:cs="Arial"/>
          <w:sz w:val="16"/>
          <w:szCs w:val="16"/>
          <w:lang w:val="es-ES_tradnl"/>
        </w:rPr>
        <w:t>el presupuesto inicial y las modificaciones realizadas durante el 2022 y 2023</w:t>
      </w:r>
      <w:bookmarkEnd w:id="4"/>
      <w:r w:rsidR="00927965" w:rsidRPr="00927965">
        <w:rPr>
          <w:rFonts w:ascii="HendersonSansW00-BasicLight" w:hAnsi="HendersonSansW00-BasicLight" w:cs="Arial"/>
          <w:sz w:val="16"/>
          <w:szCs w:val="16"/>
          <w:lang w:val="es-ES_tradnl"/>
        </w:rPr>
        <w:t>.</w:t>
      </w:r>
      <w:r w:rsidR="00927965">
        <w:rPr>
          <w:rFonts w:ascii="HendersonSansW00-BasicLight" w:hAnsi="HendersonSansW00-BasicLight" w:cs="Arial"/>
          <w:sz w:val="16"/>
          <w:szCs w:val="16"/>
          <w:lang w:val="es-ES_tradnl"/>
        </w:rPr>
        <w:t xml:space="preserve"> </w:t>
      </w:r>
    </w:p>
    <w:p w14:paraId="231E2BE2" w14:textId="77777777" w:rsidR="00064ECC" w:rsidRPr="009A3456" w:rsidRDefault="00064ECC" w:rsidP="00064ECC">
      <w:pPr>
        <w:jc w:val="both"/>
        <w:rPr>
          <w:rFonts w:ascii="HendersonSansW00-BasicLight" w:hAnsi="HendersonSansW00-BasicLight" w:cs="Arial"/>
          <w:sz w:val="16"/>
          <w:szCs w:val="16"/>
          <w:lang w:val="es-ES_tradnl"/>
        </w:rPr>
      </w:pPr>
      <w:r w:rsidRPr="009A3456">
        <w:rPr>
          <w:rFonts w:ascii="HendersonSansW00-BasicLight" w:hAnsi="HendersonSansW00-BasicLight" w:cs="Arial"/>
          <w:sz w:val="16"/>
          <w:szCs w:val="16"/>
          <w:lang w:val="es-ES_tradnl"/>
        </w:rPr>
        <w:t>3/ Se refiere al devengado, que consiste en el reconocimiento del gasto por la recepción a conformidad, por parte del órgano respectivo, de cualquier clase de bien y servicios contratados o consumidos, durante el ejercicio económico, independientemente de cuando se efectúe el pago de la obligación.</w:t>
      </w:r>
    </w:p>
    <w:bookmarkEnd w:id="3"/>
    <w:p w14:paraId="08F4A1EB" w14:textId="77777777" w:rsidR="008B1079" w:rsidRPr="0008666E" w:rsidRDefault="008B1079" w:rsidP="0008666E">
      <w:pPr>
        <w:pStyle w:val="Prrafodelista"/>
        <w:spacing w:after="160" w:line="360" w:lineRule="auto"/>
        <w:ind w:left="1004"/>
        <w:jc w:val="both"/>
        <w:rPr>
          <w:rFonts w:ascii="HendersonSansW00-BasicLight" w:eastAsiaTheme="minorHAnsi" w:hAnsi="HendersonSansW00-BasicLight" w:cs="Arial"/>
          <w:sz w:val="22"/>
          <w:szCs w:val="22"/>
        </w:rPr>
      </w:pPr>
    </w:p>
    <w:p w14:paraId="31D9D340" w14:textId="31C8C985" w:rsidR="0008666E" w:rsidRDefault="00FF5646" w:rsidP="0008666E">
      <w:pPr>
        <w:spacing w:after="160" w:line="360" w:lineRule="auto"/>
        <w:jc w:val="both"/>
        <w:rPr>
          <w:rFonts w:ascii="HendersonSansW00-BasicLight" w:hAnsi="HendersonSansW00-BasicLight" w:cs="Arial"/>
          <w:sz w:val="22"/>
          <w:szCs w:val="22"/>
        </w:rPr>
      </w:pPr>
      <w:r w:rsidRPr="00E265E5">
        <w:rPr>
          <w:rFonts w:ascii="HendersonSansW00-BasicLight" w:hAnsi="HendersonSansW00-BasicLight" w:cs="Arial"/>
          <w:sz w:val="22"/>
          <w:szCs w:val="22"/>
        </w:rPr>
        <w:t>El Instituto Costarricense sobre Drogas</w:t>
      </w:r>
      <w:r w:rsidR="001842EB" w:rsidRPr="00E265E5">
        <w:rPr>
          <w:rFonts w:ascii="HendersonSansW00-BasicLight" w:hAnsi="HendersonSansW00-BasicLight" w:cs="Arial"/>
          <w:sz w:val="22"/>
          <w:szCs w:val="22"/>
        </w:rPr>
        <w:t xml:space="preserve"> a nivel general ejecutó un </w:t>
      </w:r>
      <w:r w:rsidR="00B93F8C">
        <w:rPr>
          <w:rFonts w:ascii="HendersonSansW00-BasicLight" w:hAnsi="HendersonSansW00-BasicLight" w:cs="Arial"/>
          <w:sz w:val="22"/>
          <w:szCs w:val="22"/>
        </w:rPr>
        <w:t>10,29</w:t>
      </w:r>
      <w:r w:rsidR="001842EB" w:rsidRPr="00E265E5">
        <w:rPr>
          <w:rFonts w:ascii="HendersonSansW00-BasicLight" w:hAnsi="HendersonSansW00-BasicLight" w:cs="Arial"/>
          <w:sz w:val="22"/>
          <w:szCs w:val="22"/>
        </w:rPr>
        <w:t>%</w:t>
      </w:r>
      <w:r w:rsidR="00C77CA2">
        <w:rPr>
          <w:rFonts w:ascii="HendersonSansW00-BasicLight" w:hAnsi="HendersonSansW00-BasicLight" w:cs="Arial"/>
          <w:sz w:val="22"/>
          <w:szCs w:val="22"/>
        </w:rPr>
        <w:t xml:space="preserve"> y </w:t>
      </w:r>
      <w:r w:rsidR="00026821">
        <w:rPr>
          <w:rFonts w:ascii="HendersonSansW00-BasicLight" w:hAnsi="HendersonSansW00-BasicLight" w:cs="Arial"/>
          <w:sz w:val="22"/>
          <w:szCs w:val="22"/>
        </w:rPr>
        <w:t>¢393,66 millones</w:t>
      </w:r>
      <w:r w:rsidR="001842EB" w:rsidRPr="00E265E5">
        <w:rPr>
          <w:rFonts w:ascii="HendersonSansW00-BasicLight" w:hAnsi="HendersonSansW00-BasicLight" w:cs="Arial"/>
          <w:sz w:val="22"/>
          <w:szCs w:val="22"/>
        </w:rPr>
        <w:t xml:space="preserve"> más el 2023</w:t>
      </w:r>
      <w:r w:rsidR="005D4273" w:rsidRPr="00E265E5">
        <w:rPr>
          <w:rFonts w:ascii="HendersonSansW00-BasicLight" w:hAnsi="HendersonSansW00-BasicLight" w:cs="Arial"/>
          <w:sz w:val="22"/>
          <w:szCs w:val="22"/>
        </w:rPr>
        <w:t xml:space="preserve"> </w:t>
      </w:r>
      <w:r w:rsidR="00950351" w:rsidRPr="00E265E5">
        <w:rPr>
          <w:rFonts w:ascii="HendersonSansW00-BasicLight" w:hAnsi="HendersonSansW00-BasicLight" w:cs="Arial"/>
          <w:sz w:val="22"/>
          <w:szCs w:val="22"/>
        </w:rPr>
        <w:t>que,</w:t>
      </w:r>
      <w:r w:rsidR="005D4273" w:rsidRPr="00E265E5">
        <w:rPr>
          <w:rFonts w:ascii="HendersonSansW00-BasicLight" w:hAnsi="HendersonSansW00-BasicLight" w:cs="Arial"/>
          <w:sz w:val="22"/>
          <w:szCs w:val="22"/>
        </w:rPr>
        <w:t xml:space="preserve"> </w:t>
      </w:r>
      <w:r w:rsidR="00026821">
        <w:rPr>
          <w:rFonts w:ascii="HendersonSansW00-BasicLight" w:hAnsi="HendersonSansW00-BasicLight" w:cs="Arial"/>
          <w:sz w:val="22"/>
          <w:szCs w:val="22"/>
        </w:rPr>
        <w:t xml:space="preserve">en comparación con el </w:t>
      </w:r>
      <w:r w:rsidR="005D4273" w:rsidRPr="00E265E5">
        <w:rPr>
          <w:rFonts w:ascii="HendersonSansW00-BasicLight" w:hAnsi="HendersonSansW00-BasicLight" w:cs="Arial"/>
          <w:sz w:val="22"/>
          <w:szCs w:val="22"/>
        </w:rPr>
        <w:t>2022</w:t>
      </w:r>
      <w:r w:rsidR="006400D4">
        <w:rPr>
          <w:rFonts w:ascii="HendersonSansW00-BasicLight" w:hAnsi="HendersonSansW00-BasicLight" w:cs="Arial"/>
          <w:sz w:val="22"/>
          <w:szCs w:val="22"/>
        </w:rPr>
        <w:t>,</w:t>
      </w:r>
      <w:r w:rsidR="00E10CB5" w:rsidRPr="00E265E5">
        <w:rPr>
          <w:rFonts w:ascii="HendersonSansW00-BasicLight" w:hAnsi="HendersonSansW00-BasicLight" w:cs="Arial"/>
          <w:sz w:val="22"/>
          <w:szCs w:val="22"/>
        </w:rPr>
        <w:t xml:space="preserve"> el cual </w:t>
      </w:r>
      <w:r w:rsidR="00B353BB" w:rsidRPr="00E265E5">
        <w:rPr>
          <w:rFonts w:ascii="HendersonSansW00-BasicLight" w:hAnsi="HendersonSansW00-BasicLight" w:cs="Arial"/>
          <w:sz w:val="22"/>
          <w:szCs w:val="22"/>
        </w:rPr>
        <w:t>se distribuye de la siguiente manera a nivel de partidas</w:t>
      </w:r>
      <w:r w:rsidR="00CA59A8">
        <w:rPr>
          <w:rFonts w:ascii="HendersonSansW00-BasicLight" w:hAnsi="HendersonSansW00-BasicLight" w:cs="Arial"/>
          <w:sz w:val="22"/>
          <w:szCs w:val="22"/>
        </w:rPr>
        <w:t>:</w:t>
      </w:r>
    </w:p>
    <w:p w14:paraId="2E64E9D1" w14:textId="7DF469AB" w:rsidR="00886CFF" w:rsidRDefault="00886CFF" w:rsidP="0008666E">
      <w:pPr>
        <w:spacing w:after="160" w:line="360" w:lineRule="auto"/>
        <w:jc w:val="both"/>
        <w:rPr>
          <w:rFonts w:ascii="HendersonSansW00-BasicLight" w:hAnsi="HendersonSansW00-BasicLight" w:cs="Arial"/>
          <w:sz w:val="22"/>
          <w:szCs w:val="22"/>
        </w:rPr>
      </w:pPr>
      <w:r>
        <w:rPr>
          <w:rFonts w:ascii="HendersonSansW00-BasicLight" w:hAnsi="HendersonSansW00-BasicLight" w:cs="Arial"/>
          <w:sz w:val="22"/>
          <w:szCs w:val="22"/>
        </w:rPr>
        <w:t>Remuneraci</w:t>
      </w:r>
      <w:r w:rsidR="00822C0D">
        <w:rPr>
          <w:rFonts w:ascii="HendersonSansW00-BasicLight" w:hAnsi="HendersonSansW00-BasicLight" w:cs="Arial"/>
          <w:sz w:val="22"/>
          <w:szCs w:val="22"/>
        </w:rPr>
        <w:t>ones</w:t>
      </w:r>
      <w:r w:rsidR="0012185E">
        <w:rPr>
          <w:rFonts w:ascii="HendersonSansW00-BasicLight" w:hAnsi="HendersonSansW00-BasicLight" w:cs="Arial"/>
          <w:sz w:val="22"/>
          <w:szCs w:val="22"/>
        </w:rPr>
        <w:t>:</w:t>
      </w:r>
      <w:r w:rsidR="00650E28">
        <w:rPr>
          <w:rFonts w:ascii="HendersonSansW00-BasicLight" w:hAnsi="HendersonSansW00-BasicLight" w:cs="Arial"/>
          <w:sz w:val="22"/>
          <w:szCs w:val="22"/>
        </w:rPr>
        <w:t xml:space="preserve"> Se generó una disminución en el gasto </w:t>
      </w:r>
      <w:r w:rsidR="00287A8C">
        <w:rPr>
          <w:rFonts w:ascii="HendersonSansW00-BasicLight" w:hAnsi="HendersonSansW00-BasicLight" w:cs="Arial"/>
          <w:sz w:val="22"/>
          <w:szCs w:val="22"/>
        </w:rPr>
        <w:t xml:space="preserve">ejecutado </w:t>
      </w:r>
      <w:r w:rsidR="00375D01">
        <w:rPr>
          <w:rFonts w:ascii="HendersonSansW00-BasicLight" w:hAnsi="HendersonSansW00-BasicLight" w:cs="Arial"/>
          <w:sz w:val="22"/>
          <w:szCs w:val="22"/>
        </w:rPr>
        <w:t xml:space="preserve">en el 2023 </w:t>
      </w:r>
      <w:r w:rsidR="00650E28">
        <w:rPr>
          <w:rFonts w:ascii="HendersonSansW00-BasicLight" w:hAnsi="HendersonSansW00-BasicLight" w:cs="Arial"/>
          <w:sz w:val="22"/>
          <w:szCs w:val="22"/>
        </w:rPr>
        <w:t>de -2,88%</w:t>
      </w:r>
      <w:r w:rsidR="00696BCB">
        <w:rPr>
          <w:rFonts w:ascii="HendersonSansW00-BasicLight" w:hAnsi="HendersonSansW00-BasicLight" w:cs="Arial"/>
          <w:sz w:val="22"/>
          <w:szCs w:val="22"/>
        </w:rPr>
        <w:t xml:space="preserve"> </w:t>
      </w:r>
      <w:r w:rsidR="006C5F5E">
        <w:rPr>
          <w:rFonts w:ascii="HendersonSansW00-BasicLight" w:hAnsi="HendersonSansW00-BasicLight" w:cs="Arial"/>
          <w:sz w:val="22"/>
          <w:szCs w:val="22"/>
        </w:rPr>
        <w:t>el cual a nivel nominal representan ¢-78</w:t>
      </w:r>
      <w:r w:rsidR="00FE5D4C">
        <w:rPr>
          <w:rFonts w:ascii="HendersonSansW00-BasicLight" w:hAnsi="HendersonSansW00-BasicLight" w:cs="Arial"/>
          <w:sz w:val="22"/>
          <w:szCs w:val="22"/>
        </w:rPr>
        <w:t xml:space="preserve">,24, en </w:t>
      </w:r>
      <w:r w:rsidR="00375D01">
        <w:rPr>
          <w:rFonts w:ascii="HendersonSansW00-BasicLight" w:hAnsi="HendersonSansW00-BasicLight" w:cs="Arial"/>
          <w:sz w:val="22"/>
          <w:szCs w:val="22"/>
        </w:rPr>
        <w:t xml:space="preserve">comparación </w:t>
      </w:r>
      <w:r w:rsidR="005D3938">
        <w:rPr>
          <w:rFonts w:ascii="HendersonSansW00-BasicLight" w:hAnsi="HendersonSansW00-BasicLight" w:cs="Arial"/>
          <w:sz w:val="22"/>
          <w:szCs w:val="22"/>
        </w:rPr>
        <w:t xml:space="preserve">con el monto ejecutado en el año base, lo cual </w:t>
      </w:r>
      <w:r w:rsidR="00C8487B">
        <w:rPr>
          <w:rFonts w:ascii="HendersonSansW00-BasicLight" w:hAnsi="HendersonSansW00-BasicLight" w:cs="Arial"/>
          <w:sz w:val="22"/>
          <w:szCs w:val="22"/>
        </w:rPr>
        <w:t>obedece al crecimiento exponencial de</w:t>
      </w:r>
      <w:r w:rsidR="003B0063">
        <w:rPr>
          <w:rFonts w:ascii="HendersonSansW00-BasicLight" w:hAnsi="HendersonSansW00-BasicLight" w:cs="Arial"/>
          <w:sz w:val="22"/>
          <w:szCs w:val="22"/>
        </w:rPr>
        <w:t xml:space="preserve"> la cantidad de días pagados por concepto de subsidios de incapacidad</w:t>
      </w:r>
      <w:r w:rsidR="003A46FF">
        <w:rPr>
          <w:rFonts w:ascii="HendersonSansW00-BasicLight" w:hAnsi="HendersonSansW00-BasicLight" w:cs="Arial"/>
          <w:sz w:val="22"/>
          <w:szCs w:val="22"/>
        </w:rPr>
        <w:t xml:space="preserve">, en cual en algunos casos específicos </w:t>
      </w:r>
      <w:r w:rsidR="00D86F13">
        <w:rPr>
          <w:rFonts w:ascii="HendersonSansW00-BasicLight" w:hAnsi="HendersonSansW00-BasicLight" w:cs="Arial"/>
          <w:sz w:val="22"/>
          <w:szCs w:val="22"/>
        </w:rPr>
        <w:t>no laboraron un solo día del 2023</w:t>
      </w:r>
      <w:r w:rsidR="00F54A79">
        <w:rPr>
          <w:rFonts w:ascii="HendersonSansW00-BasicLight" w:hAnsi="HendersonSansW00-BasicLight" w:cs="Arial"/>
          <w:sz w:val="22"/>
          <w:szCs w:val="22"/>
        </w:rPr>
        <w:t>, rebajando</w:t>
      </w:r>
      <w:r w:rsidR="00D63D9E">
        <w:rPr>
          <w:rFonts w:ascii="HendersonSansW00-BasicLight" w:hAnsi="HendersonSansW00-BasicLight" w:cs="Arial"/>
          <w:sz w:val="22"/>
          <w:szCs w:val="22"/>
        </w:rPr>
        <w:t xml:space="preserve"> el 100,00%</w:t>
      </w:r>
      <w:r w:rsidR="00F54A79">
        <w:rPr>
          <w:rFonts w:ascii="HendersonSansW00-BasicLight" w:hAnsi="HendersonSansW00-BasicLight" w:cs="Arial"/>
          <w:sz w:val="22"/>
          <w:szCs w:val="22"/>
        </w:rPr>
        <w:t xml:space="preserve"> a l</w:t>
      </w:r>
      <w:r w:rsidR="001C63F8">
        <w:rPr>
          <w:rFonts w:ascii="HendersonSansW00-BasicLight" w:hAnsi="HendersonSansW00-BasicLight" w:cs="Arial"/>
          <w:sz w:val="22"/>
          <w:szCs w:val="22"/>
        </w:rPr>
        <w:t xml:space="preserve">as distintas subpartidas de remuneraciones e incrementando </w:t>
      </w:r>
      <w:r w:rsidR="0087144C">
        <w:rPr>
          <w:rFonts w:ascii="HendersonSansW00-BasicLight" w:hAnsi="HendersonSansW00-BasicLight" w:cs="Arial"/>
          <w:sz w:val="22"/>
          <w:szCs w:val="22"/>
        </w:rPr>
        <w:t xml:space="preserve">el gasto </w:t>
      </w:r>
      <w:r w:rsidR="001C63F8">
        <w:rPr>
          <w:rFonts w:ascii="HendersonSansW00-BasicLight" w:hAnsi="HendersonSansW00-BasicLight" w:cs="Arial"/>
          <w:sz w:val="22"/>
          <w:szCs w:val="22"/>
        </w:rPr>
        <w:t xml:space="preserve">en </w:t>
      </w:r>
      <w:r w:rsidR="00360810">
        <w:rPr>
          <w:rFonts w:ascii="HendersonSansW00-BasicLight" w:hAnsi="HendersonSansW00-BasicLight" w:cs="Arial"/>
          <w:sz w:val="22"/>
          <w:szCs w:val="22"/>
        </w:rPr>
        <w:t>la subpartida de</w:t>
      </w:r>
      <w:r w:rsidR="00A617D4">
        <w:rPr>
          <w:rFonts w:ascii="HendersonSansW00-BasicLight" w:hAnsi="HendersonSansW00-BasicLight" w:cs="Arial"/>
          <w:sz w:val="22"/>
          <w:szCs w:val="22"/>
        </w:rPr>
        <w:t xml:space="preserve"> </w:t>
      </w:r>
      <w:r w:rsidR="0087144C">
        <w:rPr>
          <w:rFonts w:ascii="HendersonSansW00-BasicLight" w:hAnsi="HendersonSansW00-BasicLight" w:cs="Arial"/>
          <w:sz w:val="22"/>
          <w:szCs w:val="22"/>
        </w:rPr>
        <w:t>“O</w:t>
      </w:r>
      <w:r w:rsidR="00A617D4">
        <w:rPr>
          <w:rFonts w:ascii="HendersonSansW00-BasicLight" w:hAnsi="HendersonSansW00-BasicLight" w:cs="Arial"/>
          <w:sz w:val="22"/>
          <w:szCs w:val="22"/>
        </w:rPr>
        <w:t>tras prestaciones</w:t>
      </w:r>
      <w:r w:rsidR="0087144C">
        <w:rPr>
          <w:rFonts w:ascii="HendersonSansW00-BasicLight" w:hAnsi="HendersonSansW00-BasicLight" w:cs="Arial"/>
          <w:sz w:val="22"/>
          <w:szCs w:val="22"/>
        </w:rPr>
        <w:t>”</w:t>
      </w:r>
      <w:r w:rsidR="00A617D4">
        <w:rPr>
          <w:rFonts w:ascii="HendersonSansW00-BasicLight" w:hAnsi="HendersonSansW00-BasicLight" w:cs="Arial"/>
          <w:sz w:val="22"/>
          <w:szCs w:val="22"/>
        </w:rPr>
        <w:t xml:space="preserve"> el gasto, por otra parte también se otorgaron </w:t>
      </w:r>
      <w:r w:rsidR="0046589E">
        <w:rPr>
          <w:rFonts w:ascii="HendersonSansW00-BasicLight" w:hAnsi="HendersonSansW00-BasicLight" w:cs="Arial"/>
          <w:sz w:val="22"/>
          <w:szCs w:val="22"/>
        </w:rPr>
        <w:t>permisos</w:t>
      </w:r>
      <w:r w:rsidR="008E43B9">
        <w:rPr>
          <w:rFonts w:ascii="HendersonSansW00-BasicLight" w:hAnsi="HendersonSansW00-BasicLight" w:cs="Arial"/>
          <w:sz w:val="22"/>
          <w:szCs w:val="22"/>
        </w:rPr>
        <w:t xml:space="preserve"> sin goce de salario a funcionarios </w:t>
      </w:r>
      <w:r w:rsidR="00EA7611">
        <w:rPr>
          <w:rFonts w:ascii="HendersonSansW00-BasicLight" w:hAnsi="HendersonSansW00-BasicLight" w:cs="Arial"/>
          <w:sz w:val="22"/>
          <w:szCs w:val="22"/>
        </w:rPr>
        <w:t xml:space="preserve">para atención de asuntos personales, </w:t>
      </w:r>
      <w:r w:rsidR="009810C1">
        <w:rPr>
          <w:rFonts w:ascii="HendersonSansW00-BasicLight" w:hAnsi="HendersonSansW00-BasicLight" w:cs="Arial"/>
          <w:sz w:val="22"/>
          <w:szCs w:val="22"/>
        </w:rPr>
        <w:t>de los cuales dos de ellos superaron el año completo</w:t>
      </w:r>
      <w:r w:rsidR="00B62CC6">
        <w:rPr>
          <w:rFonts w:ascii="HendersonSansW00-BasicLight" w:hAnsi="HendersonSansW00-BasicLight" w:cs="Arial"/>
          <w:sz w:val="22"/>
          <w:szCs w:val="22"/>
        </w:rPr>
        <w:t xml:space="preserve">, </w:t>
      </w:r>
      <w:r w:rsidR="00492E1C">
        <w:rPr>
          <w:rFonts w:ascii="HendersonSansW00-BasicLight" w:hAnsi="HendersonSansW00-BasicLight" w:cs="Arial"/>
          <w:sz w:val="22"/>
          <w:szCs w:val="22"/>
        </w:rPr>
        <w:t xml:space="preserve">más otros tres permisos que oscilaron entre el mes y los ocho meses de dos jefaturas y </w:t>
      </w:r>
      <w:r w:rsidR="00A31FEC">
        <w:rPr>
          <w:rFonts w:ascii="HendersonSansW00-BasicLight" w:hAnsi="HendersonSansW00-BasicLight" w:cs="Arial"/>
          <w:sz w:val="22"/>
          <w:szCs w:val="22"/>
        </w:rPr>
        <w:t xml:space="preserve">profesional 3, lo que implica </w:t>
      </w:r>
      <w:r w:rsidR="005B776A">
        <w:rPr>
          <w:rFonts w:ascii="HendersonSansW00-BasicLight" w:hAnsi="HendersonSansW00-BasicLight" w:cs="Arial"/>
          <w:sz w:val="22"/>
          <w:szCs w:val="22"/>
        </w:rPr>
        <w:t xml:space="preserve">un ahorro total de </w:t>
      </w:r>
      <w:r w:rsidR="00480A4C">
        <w:rPr>
          <w:rFonts w:ascii="HendersonSansW00-BasicLight" w:hAnsi="HendersonSansW00-BasicLight" w:cs="Arial"/>
          <w:sz w:val="22"/>
          <w:szCs w:val="22"/>
        </w:rPr>
        <w:t>¢56,77 millones</w:t>
      </w:r>
      <w:r w:rsidR="00C11568">
        <w:rPr>
          <w:rFonts w:ascii="HendersonSansW00-BasicLight" w:hAnsi="HendersonSansW00-BasicLight" w:cs="Arial"/>
          <w:sz w:val="22"/>
          <w:szCs w:val="22"/>
        </w:rPr>
        <w:t xml:space="preserve"> </w:t>
      </w:r>
      <w:r w:rsidR="00490A9B">
        <w:rPr>
          <w:rFonts w:ascii="HendersonSansW00-BasicLight" w:hAnsi="HendersonSansW00-BasicLight" w:cs="Arial"/>
          <w:sz w:val="22"/>
          <w:szCs w:val="22"/>
        </w:rPr>
        <w:t>anual.</w:t>
      </w:r>
    </w:p>
    <w:p w14:paraId="1AD43374" w14:textId="42D4BA59" w:rsidR="002A7C7D" w:rsidRPr="00E265E5" w:rsidRDefault="00BC4504" w:rsidP="0008666E">
      <w:pPr>
        <w:spacing w:after="160" w:line="360" w:lineRule="auto"/>
        <w:jc w:val="both"/>
        <w:rPr>
          <w:rFonts w:ascii="HendersonSansW00-BasicLight" w:hAnsi="HendersonSansW00-BasicLight" w:cs="Arial"/>
          <w:sz w:val="22"/>
          <w:szCs w:val="22"/>
        </w:rPr>
      </w:pPr>
      <w:r>
        <w:rPr>
          <w:rFonts w:ascii="HendersonSansW00-BasicLight" w:hAnsi="HendersonSansW00-BasicLight" w:cs="Arial"/>
          <w:sz w:val="22"/>
          <w:szCs w:val="22"/>
        </w:rPr>
        <w:lastRenderedPageBreak/>
        <w:t>También, se contemplan adicionalmente</w:t>
      </w:r>
      <w:r w:rsidR="00720C2B">
        <w:rPr>
          <w:rFonts w:ascii="HendersonSansW00-BasicLight" w:hAnsi="HendersonSansW00-BasicLight" w:cs="Arial"/>
          <w:sz w:val="22"/>
          <w:szCs w:val="22"/>
        </w:rPr>
        <w:t xml:space="preserve"> ahorros por más de </w:t>
      </w:r>
      <w:r w:rsidR="00876AA7">
        <w:rPr>
          <w:rFonts w:ascii="HendersonSansW00-BasicLight" w:hAnsi="HendersonSansW00-BasicLight" w:cs="Arial"/>
          <w:sz w:val="22"/>
          <w:szCs w:val="22"/>
        </w:rPr>
        <w:t>¢</w:t>
      </w:r>
      <w:r w:rsidR="007C66BD">
        <w:rPr>
          <w:rFonts w:ascii="HendersonSansW00-BasicLight" w:hAnsi="HendersonSansW00-BasicLight" w:cs="Arial"/>
          <w:sz w:val="22"/>
          <w:szCs w:val="22"/>
        </w:rPr>
        <w:t>21,03 millones en</w:t>
      </w:r>
      <w:r w:rsidR="006029D8">
        <w:rPr>
          <w:rFonts w:ascii="HendersonSansW00-BasicLight" w:hAnsi="HendersonSansW00-BasicLight" w:cs="Arial"/>
          <w:sz w:val="22"/>
          <w:szCs w:val="22"/>
        </w:rPr>
        <w:t>tre</w:t>
      </w:r>
      <w:r w:rsidR="00F5578E">
        <w:rPr>
          <w:rFonts w:ascii="HendersonSansW00-BasicLight" w:hAnsi="HendersonSansW00-BasicLight" w:cs="Arial"/>
          <w:sz w:val="22"/>
          <w:szCs w:val="22"/>
        </w:rPr>
        <w:t xml:space="preserve"> los años comparados</w:t>
      </w:r>
      <w:r w:rsidR="006029D8">
        <w:rPr>
          <w:rFonts w:ascii="HendersonSansW00-BasicLight" w:hAnsi="HendersonSansW00-BasicLight" w:cs="Arial"/>
          <w:sz w:val="22"/>
          <w:szCs w:val="22"/>
        </w:rPr>
        <w:t xml:space="preserve">, devolviendo </w:t>
      </w:r>
      <w:r w:rsidR="005D7243">
        <w:rPr>
          <w:rFonts w:ascii="HendersonSansW00-BasicLight" w:hAnsi="HendersonSansW00-BasicLight" w:cs="Arial"/>
          <w:sz w:val="22"/>
          <w:szCs w:val="22"/>
        </w:rPr>
        <w:t xml:space="preserve">en 2023 </w:t>
      </w:r>
      <w:r w:rsidR="00061BB5">
        <w:rPr>
          <w:rFonts w:ascii="HendersonSansW00-BasicLight" w:hAnsi="HendersonSansW00-BasicLight" w:cs="Arial"/>
          <w:sz w:val="22"/>
          <w:szCs w:val="22"/>
        </w:rPr>
        <w:t>¢72,08</w:t>
      </w:r>
      <w:r w:rsidR="00155D11">
        <w:rPr>
          <w:rFonts w:ascii="HendersonSansW00-BasicLight" w:hAnsi="HendersonSansW00-BasicLight" w:cs="Arial"/>
          <w:sz w:val="22"/>
          <w:szCs w:val="22"/>
        </w:rPr>
        <w:t xml:space="preserve"> millones</w:t>
      </w:r>
      <w:r w:rsidR="005D7243">
        <w:rPr>
          <w:rFonts w:ascii="HendersonSansW00-BasicLight" w:hAnsi="HendersonSansW00-BasicLight" w:cs="Arial"/>
          <w:sz w:val="22"/>
          <w:szCs w:val="22"/>
        </w:rPr>
        <w:t xml:space="preserve"> y en el 2022 ¢5</w:t>
      </w:r>
      <w:r w:rsidR="00061BB5">
        <w:rPr>
          <w:rFonts w:ascii="HendersonSansW00-BasicLight" w:hAnsi="HendersonSansW00-BasicLight" w:cs="Arial"/>
          <w:sz w:val="22"/>
          <w:szCs w:val="22"/>
        </w:rPr>
        <w:t>1,05 millones</w:t>
      </w:r>
      <w:r w:rsidR="00C77617">
        <w:rPr>
          <w:rFonts w:ascii="HendersonSansW00-BasicLight" w:hAnsi="HendersonSansW00-BasicLight" w:cs="Arial"/>
          <w:sz w:val="22"/>
          <w:szCs w:val="22"/>
        </w:rPr>
        <w:t>, por aplicación de norma técnica n°10.</w:t>
      </w:r>
    </w:p>
    <w:p w14:paraId="40DC8CFE" w14:textId="412415CD" w:rsidR="0008666E" w:rsidRPr="00E265E5" w:rsidRDefault="00B353BB" w:rsidP="0008666E">
      <w:pPr>
        <w:spacing w:after="160" w:line="360" w:lineRule="auto"/>
        <w:jc w:val="both"/>
        <w:rPr>
          <w:rFonts w:ascii="HendersonSansW00-BasicLight" w:hAnsi="HendersonSansW00-BasicLight" w:cs="Arial"/>
          <w:sz w:val="22"/>
          <w:szCs w:val="22"/>
        </w:rPr>
      </w:pPr>
      <w:r w:rsidRPr="00E265E5">
        <w:rPr>
          <w:rFonts w:ascii="HendersonSansW00-BasicLight" w:hAnsi="HendersonSansW00-BasicLight" w:cs="Arial"/>
          <w:sz w:val="22"/>
          <w:szCs w:val="22"/>
        </w:rPr>
        <w:t>Servicios: incrementó en</w:t>
      </w:r>
      <w:r w:rsidR="00155D11">
        <w:rPr>
          <w:rFonts w:ascii="HendersonSansW00-BasicLight" w:hAnsi="HendersonSansW00-BasicLight" w:cs="Arial"/>
          <w:sz w:val="22"/>
          <w:szCs w:val="22"/>
        </w:rPr>
        <w:t xml:space="preserve"> </w:t>
      </w:r>
      <w:r w:rsidR="00F55804">
        <w:rPr>
          <w:rFonts w:ascii="HendersonSansW00-BasicLight" w:hAnsi="HendersonSansW00-BasicLight" w:cs="Arial"/>
          <w:sz w:val="22"/>
          <w:szCs w:val="22"/>
        </w:rPr>
        <w:t>14,07%</w:t>
      </w:r>
      <w:r w:rsidR="00A25DC1" w:rsidRPr="00E265E5">
        <w:rPr>
          <w:rFonts w:ascii="HendersonSansW00-BasicLight" w:hAnsi="HendersonSansW00-BasicLight" w:cs="Arial"/>
          <w:sz w:val="22"/>
          <w:szCs w:val="22"/>
        </w:rPr>
        <w:t xml:space="preserve">, </w:t>
      </w:r>
      <w:r w:rsidR="00FD6BD7">
        <w:rPr>
          <w:rFonts w:ascii="HendersonSansW00-BasicLight" w:hAnsi="HendersonSansW00-BasicLight" w:cs="Arial"/>
          <w:sz w:val="22"/>
          <w:szCs w:val="22"/>
        </w:rPr>
        <w:t>en el 2023</w:t>
      </w:r>
      <w:r w:rsidR="009D599E">
        <w:rPr>
          <w:rFonts w:ascii="HendersonSansW00-BasicLight" w:hAnsi="HendersonSansW00-BasicLight" w:cs="Arial"/>
          <w:sz w:val="22"/>
          <w:szCs w:val="22"/>
        </w:rPr>
        <w:t xml:space="preserve"> con respecto al año base, </w:t>
      </w:r>
      <w:r w:rsidR="00A25DC1" w:rsidRPr="00E265E5">
        <w:rPr>
          <w:rFonts w:ascii="HendersonSansW00-BasicLight" w:hAnsi="HendersonSansW00-BasicLight" w:cs="Arial"/>
          <w:sz w:val="22"/>
          <w:szCs w:val="22"/>
        </w:rPr>
        <w:t>donde</w:t>
      </w:r>
      <w:r w:rsidR="00382C40" w:rsidRPr="00E265E5">
        <w:rPr>
          <w:rFonts w:ascii="HendersonSansW00-BasicLight" w:hAnsi="HendersonSansW00-BasicLight" w:cs="Arial"/>
          <w:sz w:val="22"/>
          <w:szCs w:val="22"/>
        </w:rPr>
        <w:t xml:space="preserve"> </w:t>
      </w:r>
      <w:r w:rsidR="00187A2B" w:rsidRPr="00E265E5">
        <w:rPr>
          <w:rFonts w:ascii="HendersonSansW00-BasicLight" w:hAnsi="HendersonSansW00-BasicLight" w:cs="Arial"/>
          <w:sz w:val="22"/>
          <w:szCs w:val="22"/>
        </w:rPr>
        <w:t>influyo considerablemente los reajustes de precio</w:t>
      </w:r>
      <w:r w:rsidR="00B83365" w:rsidRPr="00E265E5">
        <w:rPr>
          <w:rFonts w:ascii="HendersonSansW00-BasicLight" w:hAnsi="HendersonSansW00-BasicLight" w:cs="Arial"/>
          <w:sz w:val="22"/>
          <w:szCs w:val="22"/>
        </w:rPr>
        <w:t xml:space="preserve"> de las seguridades y servicios de limpieza</w:t>
      </w:r>
      <w:r w:rsidR="00E8369F" w:rsidRPr="00E265E5">
        <w:rPr>
          <w:rFonts w:ascii="HendersonSansW00-BasicLight" w:hAnsi="HendersonSansW00-BasicLight" w:cs="Arial"/>
          <w:sz w:val="22"/>
          <w:szCs w:val="22"/>
        </w:rPr>
        <w:t xml:space="preserve">, </w:t>
      </w:r>
      <w:r w:rsidR="004563E0" w:rsidRPr="00E265E5">
        <w:rPr>
          <w:rFonts w:ascii="HendersonSansW00-BasicLight" w:hAnsi="HendersonSansW00-BasicLight" w:cs="Arial"/>
          <w:sz w:val="22"/>
          <w:szCs w:val="22"/>
        </w:rPr>
        <w:t xml:space="preserve">también se </w:t>
      </w:r>
      <w:r w:rsidR="00DD0818" w:rsidRPr="00E265E5">
        <w:rPr>
          <w:rFonts w:ascii="HendersonSansW00-BasicLight" w:hAnsi="HendersonSansW00-BasicLight" w:cs="Arial"/>
          <w:sz w:val="22"/>
          <w:szCs w:val="22"/>
        </w:rPr>
        <w:t>dio</w:t>
      </w:r>
      <w:r w:rsidR="004563E0" w:rsidRPr="00E265E5">
        <w:rPr>
          <w:rFonts w:ascii="HendersonSansW00-BasicLight" w:hAnsi="HendersonSansW00-BasicLight" w:cs="Arial"/>
          <w:sz w:val="22"/>
          <w:szCs w:val="22"/>
        </w:rPr>
        <w:t xml:space="preserve"> mantenimiento </w:t>
      </w:r>
      <w:r w:rsidR="00056B4A" w:rsidRPr="00E265E5">
        <w:rPr>
          <w:rFonts w:ascii="HendersonSansW00-BasicLight" w:hAnsi="HendersonSansW00-BasicLight" w:cs="Arial"/>
          <w:sz w:val="22"/>
          <w:szCs w:val="22"/>
        </w:rPr>
        <w:t xml:space="preserve">preventivo y correctivo a los aires acondicionados del edificio durante </w:t>
      </w:r>
      <w:r w:rsidR="000A0AD7" w:rsidRPr="00E265E5">
        <w:rPr>
          <w:rFonts w:ascii="HendersonSansW00-BasicLight" w:hAnsi="HendersonSansW00-BasicLight" w:cs="Arial"/>
          <w:sz w:val="22"/>
          <w:szCs w:val="22"/>
        </w:rPr>
        <w:t xml:space="preserve">el mes de </w:t>
      </w:r>
      <w:r w:rsidR="00056B4A" w:rsidRPr="00E265E5">
        <w:rPr>
          <w:rFonts w:ascii="HendersonSansW00-BasicLight" w:hAnsi="HendersonSansW00-BasicLight" w:cs="Arial"/>
          <w:sz w:val="22"/>
          <w:szCs w:val="22"/>
        </w:rPr>
        <w:t>mayo lo que influyo que el servicio de electricidad se duplicará</w:t>
      </w:r>
      <w:r w:rsidR="008E4FD6" w:rsidRPr="00E265E5">
        <w:rPr>
          <w:rFonts w:ascii="HendersonSansW00-BasicLight" w:hAnsi="HendersonSansW00-BasicLight" w:cs="Arial"/>
          <w:sz w:val="22"/>
          <w:szCs w:val="22"/>
        </w:rPr>
        <w:t xml:space="preserve"> </w:t>
      </w:r>
      <w:r w:rsidR="00A52586" w:rsidRPr="00E265E5">
        <w:rPr>
          <w:rFonts w:ascii="HendersonSansW00-BasicLight" w:hAnsi="HendersonSansW00-BasicLight" w:cs="Arial"/>
          <w:sz w:val="22"/>
          <w:szCs w:val="22"/>
        </w:rPr>
        <w:t xml:space="preserve">a partir de esos meses debido a que anteriormente no se utilizaban </w:t>
      </w:r>
      <w:r w:rsidR="00DD0818" w:rsidRPr="00E265E5">
        <w:rPr>
          <w:rFonts w:ascii="HendersonSansW00-BasicLight" w:hAnsi="HendersonSansW00-BasicLight" w:cs="Arial"/>
          <w:sz w:val="22"/>
          <w:szCs w:val="22"/>
        </w:rPr>
        <w:t>porque se encontraban dañados</w:t>
      </w:r>
      <w:r w:rsidR="00741325" w:rsidRPr="00E265E5">
        <w:rPr>
          <w:rFonts w:ascii="HendersonSansW00-BasicLight" w:hAnsi="HendersonSansW00-BasicLight" w:cs="Arial"/>
          <w:sz w:val="22"/>
          <w:szCs w:val="22"/>
        </w:rPr>
        <w:t xml:space="preserve">, </w:t>
      </w:r>
      <w:r w:rsidR="006578B4" w:rsidRPr="00E265E5">
        <w:rPr>
          <w:rFonts w:ascii="HendersonSansW00-BasicLight" w:hAnsi="HendersonSansW00-BasicLight" w:cs="Arial"/>
          <w:sz w:val="22"/>
          <w:szCs w:val="22"/>
        </w:rPr>
        <w:t>también se rea</w:t>
      </w:r>
      <w:r w:rsidR="00DE64D5" w:rsidRPr="00E265E5">
        <w:rPr>
          <w:rFonts w:ascii="HendersonSansW00-BasicLight" w:hAnsi="HendersonSansW00-BasicLight" w:cs="Arial"/>
          <w:sz w:val="22"/>
          <w:szCs w:val="22"/>
        </w:rPr>
        <w:t>lizó un pago pendiente de seguros vehiculares</w:t>
      </w:r>
      <w:r w:rsidR="00DC1FE3" w:rsidRPr="00E265E5">
        <w:rPr>
          <w:rFonts w:ascii="HendersonSansW00-BasicLight" w:hAnsi="HendersonSansW00-BasicLight" w:cs="Arial"/>
          <w:sz w:val="22"/>
          <w:szCs w:val="22"/>
        </w:rPr>
        <w:t>, utilizados por el Organismo de Investigación Judicial, que no pudo incluirse en el 2022, por falta de contenido presupuestario</w:t>
      </w:r>
      <w:r w:rsidR="00D7299F" w:rsidRPr="00E265E5">
        <w:rPr>
          <w:rFonts w:ascii="HendersonSansW00-BasicLight" w:hAnsi="HendersonSansW00-BasicLight" w:cs="Arial"/>
          <w:sz w:val="22"/>
          <w:szCs w:val="22"/>
        </w:rPr>
        <w:t>.</w:t>
      </w:r>
    </w:p>
    <w:p w14:paraId="239AC10B" w14:textId="7E4257E7" w:rsidR="0008666E" w:rsidRPr="00E265E5" w:rsidRDefault="00E352D7" w:rsidP="0008666E">
      <w:pPr>
        <w:spacing w:after="160" w:line="360" w:lineRule="auto"/>
        <w:jc w:val="both"/>
        <w:rPr>
          <w:rFonts w:ascii="HendersonSansW00-BasicLight" w:hAnsi="HendersonSansW00-BasicLight" w:cs="Arial"/>
          <w:sz w:val="22"/>
          <w:szCs w:val="22"/>
        </w:rPr>
      </w:pPr>
      <w:r w:rsidRPr="00E265E5">
        <w:rPr>
          <w:rFonts w:ascii="HendersonSansW00-BasicLight" w:hAnsi="HendersonSansW00-BasicLight" w:cs="Arial"/>
          <w:sz w:val="22"/>
          <w:szCs w:val="22"/>
        </w:rPr>
        <w:t xml:space="preserve">Materiales y </w:t>
      </w:r>
      <w:r w:rsidR="004B7DA6" w:rsidRPr="00E265E5">
        <w:rPr>
          <w:rFonts w:ascii="HendersonSansW00-BasicLight" w:hAnsi="HendersonSansW00-BasicLight" w:cs="Arial"/>
          <w:sz w:val="22"/>
          <w:szCs w:val="22"/>
        </w:rPr>
        <w:t>s</w:t>
      </w:r>
      <w:r w:rsidRPr="00E265E5">
        <w:rPr>
          <w:rFonts w:ascii="HendersonSansW00-BasicLight" w:hAnsi="HendersonSansW00-BasicLight" w:cs="Arial"/>
          <w:sz w:val="22"/>
          <w:szCs w:val="22"/>
        </w:rPr>
        <w:t>uministros</w:t>
      </w:r>
      <w:r w:rsidR="004B7DA6" w:rsidRPr="00E265E5">
        <w:rPr>
          <w:rFonts w:ascii="HendersonSansW00-BasicLight" w:hAnsi="HendersonSansW00-BasicLight" w:cs="Arial"/>
          <w:sz w:val="22"/>
          <w:szCs w:val="22"/>
        </w:rPr>
        <w:t xml:space="preserve">: </w:t>
      </w:r>
      <w:r w:rsidR="00410E79" w:rsidRPr="00E265E5">
        <w:rPr>
          <w:rFonts w:ascii="HendersonSansW00-BasicLight" w:hAnsi="HendersonSansW00-BasicLight" w:cs="Arial"/>
          <w:sz w:val="22"/>
          <w:szCs w:val="22"/>
        </w:rPr>
        <w:t xml:space="preserve">presentó un incremento del </w:t>
      </w:r>
      <w:r w:rsidR="00BE3093">
        <w:rPr>
          <w:rFonts w:ascii="HendersonSansW00-BasicLight" w:hAnsi="HendersonSansW00-BasicLight" w:cs="Arial"/>
          <w:sz w:val="22"/>
          <w:szCs w:val="22"/>
        </w:rPr>
        <w:t>9,43%</w:t>
      </w:r>
      <w:r w:rsidR="008B76C6" w:rsidRPr="00E265E5">
        <w:rPr>
          <w:rFonts w:ascii="HendersonSansW00-BasicLight" w:hAnsi="HendersonSansW00-BasicLight" w:cs="Arial"/>
          <w:sz w:val="22"/>
          <w:szCs w:val="22"/>
        </w:rPr>
        <w:t xml:space="preserve"> millones en total</w:t>
      </w:r>
      <w:r w:rsidR="00616985" w:rsidRPr="00E265E5">
        <w:rPr>
          <w:rFonts w:ascii="HendersonSansW00-BasicLight" w:hAnsi="HendersonSansW00-BasicLight" w:cs="Arial"/>
          <w:sz w:val="22"/>
          <w:szCs w:val="22"/>
        </w:rPr>
        <w:t xml:space="preserve"> con respecto al 2022</w:t>
      </w:r>
      <w:r w:rsidR="008B76C6" w:rsidRPr="00E265E5">
        <w:rPr>
          <w:rFonts w:ascii="HendersonSansW00-BasicLight" w:hAnsi="HendersonSansW00-BasicLight" w:cs="Arial"/>
          <w:sz w:val="22"/>
          <w:szCs w:val="22"/>
        </w:rPr>
        <w:t>, el cual</w:t>
      </w:r>
      <w:r w:rsidR="00AF07BA" w:rsidRPr="00E265E5">
        <w:rPr>
          <w:rFonts w:ascii="HendersonSansW00-BasicLight" w:hAnsi="HendersonSansW00-BasicLight" w:cs="Arial"/>
          <w:sz w:val="22"/>
          <w:szCs w:val="22"/>
        </w:rPr>
        <w:t xml:space="preserve"> </w:t>
      </w:r>
      <w:r w:rsidR="002C2A97" w:rsidRPr="00E265E5">
        <w:rPr>
          <w:rFonts w:ascii="HendersonSansW00-BasicLight" w:hAnsi="HendersonSansW00-BasicLight" w:cs="Arial"/>
          <w:sz w:val="22"/>
          <w:szCs w:val="22"/>
        </w:rPr>
        <w:t xml:space="preserve">se </w:t>
      </w:r>
      <w:r w:rsidR="00416FBE" w:rsidRPr="00E265E5">
        <w:rPr>
          <w:rFonts w:ascii="HendersonSansW00-BasicLight" w:hAnsi="HendersonSansW00-BasicLight" w:cs="Arial"/>
          <w:sz w:val="22"/>
          <w:szCs w:val="22"/>
        </w:rPr>
        <w:t>utilizó</w:t>
      </w:r>
      <w:r w:rsidR="00AF07BA" w:rsidRPr="00E265E5">
        <w:rPr>
          <w:rFonts w:ascii="HendersonSansW00-BasicLight" w:hAnsi="HendersonSansW00-BasicLight" w:cs="Arial"/>
          <w:sz w:val="22"/>
          <w:szCs w:val="22"/>
        </w:rPr>
        <w:t xml:space="preserve"> </w:t>
      </w:r>
      <w:r w:rsidR="000E67DF" w:rsidRPr="00E265E5">
        <w:rPr>
          <w:rFonts w:ascii="HendersonSansW00-BasicLight" w:hAnsi="HendersonSansW00-BasicLight" w:cs="Arial"/>
          <w:sz w:val="22"/>
          <w:szCs w:val="22"/>
        </w:rPr>
        <w:t xml:space="preserve">para </w:t>
      </w:r>
      <w:r w:rsidR="007B7CF1" w:rsidRPr="00E265E5">
        <w:rPr>
          <w:rFonts w:ascii="HendersonSansW00-BasicLight" w:hAnsi="HendersonSansW00-BasicLight" w:cs="Arial"/>
          <w:sz w:val="22"/>
          <w:szCs w:val="22"/>
        </w:rPr>
        <w:t xml:space="preserve">suplir las necesidades </w:t>
      </w:r>
      <w:r w:rsidR="00E54E16" w:rsidRPr="00E265E5">
        <w:rPr>
          <w:rFonts w:ascii="HendersonSansW00-BasicLight" w:hAnsi="HendersonSansW00-BasicLight" w:cs="Arial"/>
          <w:sz w:val="22"/>
          <w:szCs w:val="22"/>
        </w:rPr>
        <w:t xml:space="preserve">de la institución </w:t>
      </w:r>
      <w:r w:rsidR="005D35E9" w:rsidRPr="00E265E5">
        <w:rPr>
          <w:rFonts w:ascii="HendersonSansW00-BasicLight" w:hAnsi="HendersonSansW00-BasicLight" w:cs="Arial"/>
          <w:sz w:val="22"/>
          <w:szCs w:val="22"/>
        </w:rPr>
        <w:t xml:space="preserve">en materiales y productos </w:t>
      </w:r>
      <w:r w:rsidR="00874190" w:rsidRPr="00E265E5">
        <w:rPr>
          <w:rFonts w:ascii="HendersonSansW00-BasicLight" w:hAnsi="HendersonSansW00-BasicLight" w:cs="Arial"/>
          <w:sz w:val="22"/>
          <w:szCs w:val="22"/>
        </w:rPr>
        <w:t xml:space="preserve">eléctricos como </w:t>
      </w:r>
      <w:r w:rsidR="00CC7442" w:rsidRPr="00E265E5">
        <w:rPr>
          <w:rFonts w:ascii="HendersonSansW00-BasicLight" w:hAnsi="HendersonSansW00-BasicLight" w:cs="Arial"/>
          <w:sz w:val="22"/>
          <w:szCs w:val="22"/>
        </w:rPr>
        <w:t xml:space="preserve">regletas y bombillos, también </w:t>
      </w:r>
      <w:r w:rsidR="00F719E8" w:rsidRPr="00E265E5">
        <w:rPr>
          <w:rFonts w:ascii="HendersonSansW00-BasicLight" w:hAnsi="HendersonSansW00-BasicLight" w:cs="Arial"/>
          <w:sz w:val="22"/>
          <w:szCs w:val="22"/>
        </w:rPr>
        <w:t>se necesit</w:t>
      </w:r>
      <w:r w:rsidR="00707948" w:rsidRPr="00E265E5">
        <w:rPr>
          <w:rFonts w:ascii="HendersonSansW00-BasicLight" w:hAnsi="HendersonSansW00-BasicLight" w:cs="Arial"/>
          <w:sz w:val="22"/>
          <w:szCs w:val="22"/>
        </w:rPr>
        <w:t>ó</w:t>
      </w:r>
      <w:r w:rsidR="00F719E8" w:rsidRPr="00E265E5">
        <w:rPr>
          <w:rFonts w:ascii="HendersonSansW00-BasicLight" w:hAnsi="HendersonSansW00-BasicLight" w:cs="Arial"/>
          <w:sz w:val="22"/>
          <w:szCs w:val="22"/>
        </w:rPr>
        <w:t xml:space="preserve"> </w:t>
      </w:r>
      <w:r w:rsidR="00F9298F" w:rsidRPr="00E265E5">
        <w:rPr>
          <w:rFonts w:ascii="HendersonSansW00-BasicLight" w:hAnsi="HendersonSansW00-BasicLight" w:cs="Arial"/>
          <w:sz w:val="22"/>
          <w:szCs w:val="22"/>
        </w:rPr>
        <w:t xml:space="preserve">la compra de suministros </w:t>
      </w:r>
      <w:r w:rsidR="0040317B" w:rsidRPr="00E265E5">
        <w:rPr>
          <w:rFonts w:ascii="HendersonSansW00-BasicLight" w:hAnsi="HendersonSansW00-BasicLight" w:cs="Arial"/>
          <w:sz w:val="22"/>
          <w:szCs w:val="22"/>
        </w:rPr>
        <w:t>des</w:t>
      </w:r>
      <w:r w:rsidR="00105B11" w:rsidRPr="00E265E5">
        <w:rPr>
          <w:rFonts w:ascii="HendersonSansW00-BasicLight" w:hAnsi="HendersonSansW00-BasicLight" w:cs="Arial"/>
          <w:sz w:val="22"/>
          <w:szCs w:val="22"/>
        </w:rPr>
        <w:t xml:space="preserve">echables </w:t>
      </w:r>
      <w:r w:rsidR="008F7F12" w:rsidRPr="00E265E5">
        <w:rPr>
          <w:rFonts w:ascii="HendersonSansW00-BasicLight" w:hAnsi="HendersonSansW00-BasicLight" w:cs="Arial"/>
          <w:sz w:val="22"/>
          <w:szCs w:val="22"/>
        </w:rPr>
        <w:t xml:space="preserve">las </w:t>
      </w:r>
      <w:r w:rsidR="0040187C" w:rsidRPr="00E265E5">
        <w:rPr>
          <w:rFonts w:ascii="HendersonSansW00-BasicLight" w:hAnsi="HendersonSansW00-BasicLight" w:cs="Arial"/>
          <w:sz w:val="22"/>
          <w:szCs w:val="22"/>
        </w:rPr>
        <w:t>para capacitaciones</w:t>
      </w:r>
      <w:r w:rsidR="008F7F12" w:rsidRPr="00E265E5">
        <w:rPr>
          <w:rFonts w:ascii="HendersonSansW00-BasicLight" w:hAnsi="HendersonSansW00-BasicLight" w:cs="Arial"/>
          <w:sz w:val="22"/>
          <w:szCs w:val="22"/>
        </w:rPr>
        <w:t xml:space="preserve"> </w:t>
      </w:r>
      <w:r w:rsidR="00D52442" w:rsidRPr="00E265E5">
        <w:rPr>
          <w:rFonts w:ascii="HendersonSansW00-BasicLight" w:hAnsi="HendersonSansW00-BasicLight" w:cs="Arial"/>
          <w:sz w:val="22"/>
          <w:szCs w:val="22"/>
        </w:rPr>
        <w:t>de las diferentes unidades</w:t>
      </w:r>
      <w:r w:rsidR="006D12BE" w:rsidRPr="00E265E5">
        <w:rPr>
          <w:rFonts w:ascii="HendersonSansW00-BasicLight" w:hAnsi="HendersonSansW00-BasicLight" w:cs="Arial"/>
          <w:sz w:val="22"/>
          <w:szCs w:val="22"/>
        </w:rPr>
        <w:t xml:space="preserve">, </w:t>
      </w:r>
      <w:r w:rsidR="003704B9" w:rsidRPr="00E265E5">
        <w:rPr>
          <w:rFonts w:ascii="HendersonSansW00-BasicLight" w:hAnsi="HendersonSansW00-BasicLight" w:cs="Arial"/>
          <w:sz w:val="22"/>
          <w:szCs w:val="22"/>
        </w:rPr>
        <w:t xml:space="preserve">para el mantenimiento de la flotilla institucional se </w:t>
      </w:r>
      <w:r w:rsidR="00635F19" w:rsidRPr="00E265E5">
        <w:rPr>
          <w:rFonts w:ascii="HendersonSansW00-BasicLight" w:hAnsi="HendersonSansW00-BasicLight" w:cs="Arial"/>
          <w:sz w:val="22"/>
          <w:szCs w:val="22"/>
        </w:rPr>
        <w:t xml:space="preserve">requirió </w:t>
      </w:r>
      <w:r w:rsidR="00A56D5F" w:rsidRPr="00E265E5">
        <w:rPr>
          <w:rFonts w:ascii="HendersonSansW00-BasicLight" w:hAnsi="HendersonSansW00-BasicLight" w:cs="Arial"/>
          <w:sz w:val="22"/>
          <w:szCs w:val="22"/>
        </w:rPr>
        <w:t>de la compra de repuestos</w:t>
      </w:r>
      <w:r w:rsidR="00E5337A" w:rsidRPr="00E265E5">
        <w:rPr>
          <w:rFonts w:ascii="HendersonSansW00-BasicLight" w:hAnsi="HendersonSansW00-BasicLight" w:cs="Arial"/>
          <w:sz w:val="22"/>
          <w:szCs w:val="22"/>
        </w:rPr>
        <w:t>;</w:t>
      </w:r>
      <w:r w:rsidR="000B78D5">
        <w:rPr>
          <w:rFonts w:ascii="HendersonSansW00-BasicLight" w:hAnsi="HendersonSansW00-BasicLight" w:cs="Arial"/>
          <w:sz w:val="22"/>
          <w:szCs w:val="22"/>
        </w:rPr>
        <w:t xml:space="preserve"> </w:t>
      </w:r>
      <w:r w:rsidR="006C3B02">
        <w:rPr>
          <w:rFonts w:ascii="HendersonSansW00-BasicLight" w:hAnsi="HendersonSansW00-BasicLight" w:cs="Arial"/>
          <w:sz w:val="22"/>
          <w:szCs w:val="22"/>
        </w:rPr>
        <w:t>as</w:t>
      </w:r>
      <w:r w:rsidR="000B78D5">
        <w:rPr>
          <w:rFonts w:ascii="HendersonSansW00-BasicLight" w:hAnsi="HendersonSansW00-BasicLight" w:cs="Arial"/>
          <w:sz w:val="22"/>
          <w:szCs w:val="22"/>
        </w:rPr>
        <w:t>í mismo</w:t>
      </w:r>
      <w:r w:rsidR="00E5337A" w:rsidRPr="00E265E5">
        <w:rPr>
          <w:rFonts w:ascii="HendersonSansW00-BasicLight" w:hAnsi="HendersonSansW00-BasicLight" w:cs="Arial"/>
          <w:sz w:val="22"/>
          <w:szCs w:val="22"/>
        </w:rPr>
        <w:t xml:space="preserve"> </w:t>
      </w:r>
      <w:r w:rsidR="00360532" w:rsidRPr="00E265E5">
        <w:rPr>
          <w:rFonts w:ascii="HendersonSansW00-BasicLight" w:hAnsi="HendersonSansW00-BasicLight" w:cs="Arial"/>
          <w:sz w:val="22"/>
          <w:szCs w:val="22"/>
        </w:rPr>
        <w:t>ante la falta de recursos de hi</w:t>
      </w:r>
      <w:r w:rsidR="00535460" w:rsidRPr="00E265E5">
        <w:rPr>
          <w:rFonts w:ascii="HendersonSansW00-BasicLight" w:hAnsi="HendersonSansW00-BasicLight" w:cs="Arial"/>
          <w:sz w:val="22"/>
          <w:szCs w:val="22"/>
        </w:rPr>
        <w:t xml:space="preserve">giene en la bodega institucional se </w:t>
      </w:r>
      <w:r w:rsidR="00B8281C" w:rsidRPr="00E265E5">
        <w:rPr>
          <w:rFonts w:ascii="HendersonSansW00-BasicLight" w:hAnsi="HendersonSansW00-BasicLight" w:cs="Arial"/>
          <w:sz w:val="22"/>
          <w:szCs w:val="22"/>
        </w:rPr>
        <w:t xml:space="preserve">precisó de recursos para la compra de </w:t>
      </w:r>
      <w:r w:rsidR="005E73E3" w:rsidRPr="00E265E5">
        <w:rPr>
          <w:rFonts w:ascii="HendersonSansW00-BasicLight" w:hAnsi="HendersonSansW00-BasicLight" w:cs="Arial"/>
          <w:sz w:val="22"/>
          <w:szCs w:val="22"/>
        </w:rPr>
        <w:t xml:space="preserve">jabón, </w:t>
      </w:r>
      <w:r w:rsidR="009F18F2" w:rsidRPr="00E265E5">
        <w:rPr>
          <w:rFonts w:ascii="HendersonSansW00-BasicLight" w:hAnsi="HendersonSansW00-BasicLight" w:cs="Arial"/>
          <w:sz w:val="22"/>
          <w:szCs w:val="22"/>
        </w:rPr>
        <w:t xml:space="preserve">toallas, </w:t>
      </w:r>
      <w:r w:rsidR="00953501" w:rsidRPr="00E265E5">
        <w:rPr>
          <w:rFonts w:ascii="HendersonSansW00-BasicLight" w:hAnsi="HendersonSansW00-BasicLight" w:cs="Arial"/>
          <w:sz w:val="22"/>
          <w:szCs w:val="22"/>
        </w:rPr>
        <w:t xml:space="preserve">papel </w:t>
      </w:r>
      <w:r w:rsidR="00C07C27" w:rsidRPr="00E265E5">
        <w:rPr>
          <w:rFonts w:ascii="HendersonSansW00-BasicLight" w:hAnsi="HendersonSansW00-BasicLight" w:cs="Arial"/>
          <w:sz w:val="22"/>
          <w:szCs w:val="22"/>
        </w:rPr>
        <w:t xml:space="preserve">higiénico y otros recursos para </w:t>
      </w:r>
      <w:r w:rsidR="00127E0A" w:rsidRPr="00E265E5">
        <w:rPr>
          <w:rFonts w:ascii="HendersonSansW00-BasicLight" w:hAnsi="HendersonSansW00-BasicLight" w:cs="Arial"/>
          <w:sz w:val="22"/>
          <w:szCs w:val="22"/>
        </w:rPr>
        <w:t xml:space="preserve">suplir las necesidades </w:t>
      </w:r>
      <w:r w:rsidR="000B78D5">
        <w:rPr>
          <w:rFonts w:ascii="HendersonSansW00-BasicLight" w:hAnsi="HendersonSansW00-BasicLight" w:cs="Arial"/>
          <w:sz w:val="22"/>
          <w:szCs w:val="22"/>
        </w:rPr>
        <w:t xml:space="preserve">básicas </w:t>
      </w:r>
      <w:r w:rsidR="00127E0A" w:rsidRPr="00E265E5">
        <w:rPr>
          <w:rFonts w:ascii="HendersonSansW00-BasicLight" w:hAnsi="HendersonSansW00-BasicLight" w:cs="Arial"/>
          <w:sz w:val="22"/>
          <w:szCs w:val="22"/>
        </w:rPr>
        <w:t>de los funcionarios en la institución.</w:t>
      </w:r>
    </w:p>
    <w:p w14:paraId="21D00B4B" w14:textId="7C4366C1" w:rsidR="008C5C5E" w:rsidRPr="00E265E5" w:rsidRDefault="008C5C5E" w:rsidP="0008666E">
      <w:pPr>
        <w:spacing w:after="160" w:line="360" w:lineRule="auto"/>
        <w:jc w:val="both"/>
        <w:rPr>
          <w:rFonts w:ascii="HendersonSansW00-BasicLight" w:hAnsi="HendersonSansW00-BasicLight" w:cs="Arial"/>
          <w:sz w:val="22"/>
          <w:szCs w:val="22"/>
        </w:rPr>
      </w:pPr>
      <w:r w:rsidRPr="00E265E5">
        <w:rPr>
          <w:rFonts w:ascii="HendersonSansW00-BasicLight" w:hAnsi="HendersonSansW00-BasicLight" w:cs="Arial"/>
          <w:sz w:val="22"/>
          <w:szCs w:val="22"/>
        </w:rPr>
        <w:t>Bienes duraderos:</w:t>
      </w:r>
      <w:r w:rsidR="00BE424E" w:rsidRPr="00E265E5">
        <w:rPr>
          <w:rFonts w:ascii="HendersonSansW00-BasicLight" w:hAnsi="HendersonSansW00-BasicLight" w:cs="Arial"/>
          <w:sz w:val="22"/>
          <w:szCs w:val="22"/>
        </w:rPr>
        <w:t xml:space="preserve"> </w:t>
      </w:r>
      <w:r w:rsidR="0043273D" w:rsidRPr="00E265E5">
        <w:rPr>
          <w:rFonts w:ascii="HendersonSansW00-BasicLight" w:hAnsi="HendersonSansW00-BasicLight" w:cs="Arial"/>
          <w:sz w:val="22"/>
          <w:szCs w:val="22"/>
        </w:rPr>
        <w:t xml:space="preserve">incrementó en </w:t>
      </w:r>
      <w:r w:rsidR="00177879" w:rsidRPr="00E265E5">
        <w:rPr>
          <w:rFonts w:ascii="HendersonSansW00-BasicLight" w:hAnsi="HendersonSansW00-BasicLight" w:cs="Arial"/>
          <w:sz w:val="22"/>
          <w:szCs w:val="22"/>
        </w:rPr>
        <w:t xml:space="preserve">un </w:t>
      </w:r>
      <w:r w:rsidRPr="00E265E5">
        <w:rPr>
          <w:rFonts w:ascii="HendersonSansW00-BasicLight" w:hAnsi="HendersonSansW00-BasicLight" w:cs="Arial"/>
          <w:sz w:val="22"/>
          <w:szCs w:val="22"/>
        </w:rPr>
        <w:t xml:space="preserve"> </w:t>
      </w:r>
      <w:r w:rsidR="00F82813">
        <w:rPr>
          <w:rFonts w:ascii="HendersonSansW00-BasicLight" w:hAnsi="HendersonSansW00-BasicLight" w:cs="Arial"/>
          <w:sz w:val="22"/>
          <w:szCs w:val="22"/>
        </w:rPr>
        <w:t>367,64</w:t>
      </w:r>
      <w:r w:rsidR="001B4D2C">
        <w:rPr>
          <w:rFonts w:ascii="HendersonSansW00-BasicLight" w:hAnsi="HendersonSansW00-BasicLight" w:cs="Arial"/>
          <w:sz w:val="22"/>
          <w:szCs w:val="22"/>
        </w:rPr>
        <w:t>%</w:t>
      </w:r>
      <w:r w:rsidR="00FD1691" w:rsidRPr="00E265E5">
        <w:rPr>
          <w:rFonts w:ascii="HendersonSansW00-BasicLight" w:hAnsi="HendersonSansW00-BasicLight" w:cs="Arial"/>
          <w:sz w:val="22"/>
          <w:szCs w:val="22"/>
        </w:rPr>
        <w:t xml:space="preserve">; de acuerdo con lo programado para el </w:t>
      </w:r>
      <w:r w:rsidR="00CE7C9A" w:rsidRPr="00E265E5">
        <w:rPr>
          <w:rFonts w:ascii="HendersonSansW00-BasicLight" w:hAnsi="HendersonSansW00-BasicLight" w:cs="Arial"/>
          <w:sz w:val="22"/>
          <w:szCs w:val="22"/>
        </w:rPr>
        <w:t>2023</w:t>
      </w:r>
      <w:r w:rsidR="00381C0D">
        <w:rPr>
          <w:rFonts w:ascii="HendersonSansW00-BasicLight" w:hAnsi="HendersonSansW00-BasicLight" w:cs="Arial"/>
          <w:sz w:val="22"/>
          <w:szCs w:val="22"/>
        </w:rPr>
        <w:t xml:space="preserve"> </w:t>
      </w:r>
      <w:r w:rsidR="00C974A6">
        <w:rPr>
          <w:rFonts w:ascii="HendersonSansW00-BasicLight" w:hAnsi="HendersonSansW00-BasicLight" w:cs="Arial"/>
          <w:sz w:val="22"/>
          <w:szCs w:val="22"/>
        </w:rPr>
        <w:t>en comparación con el año base</w:t>
      </w:r>
      <w:r w:rsidR="00CE7C9A" w:rsidRPr="00E265E5">
        <w:rPr>
          <w:rFonts w:ascii="HendersonSansW00-BasicLight" w:hAnsi="HendersonSansW00-BasicLight" w:cs="Arial"/>
          <w:sz w:val="22"/>
          <w:szCs w:val="22"/>
        </w:rPr>
        <w:t xml:space="preserve">, considerando que el proyecto ejecutado con mayor relevancia económica </w:t>
      </w:r>
      <w:r w:rsidR="00293279" w:rsidRPr="00E265E5">
        <w:rPr>
          <w:rFonts w:ascii="HendersonSansW00-BasicLight" w:hAnsi="HendersonSansW00-BasicLight" w:cs="Arial"/>
          <w:sz w:val="22"/>
          <w:szCs w:val="22"/>
        </w:rPr>
        <w:t xml:space="preserve">fue el </w:t>
      </w:r>
      <w:r w:rsidR="003B201B" w:rsidRPr="00E265E5">
        <w:rPr>
          <w:rFonts w:ascii="HendersonSansW00-BasicLight" w:hAnsi="HendersonSansW00-BasicLight" w:cs="Arial"/>
          <w:sz w:val="22"/>
          <w:szCs w:val="22"/>
        </w:rPr>
        <w:t>proyecto 2880</w:t>
      </w:r>
      <w:r w:rsidR="007576A2" w:rsidRPr="00E265E5">
        <w:rPr>
          <w:rFonts w:ascii="HendersonSansW00-BasicLight" w:hAnsi="HendersonSansW00-BasicLight" w:cs="Arial"/>
          <w:sz w:val="22"/>
          <w:szCs w:val="22"/>
        </w:rPr>
        <w:t xml:space="preserve">- Reforzamiento estructural de techo y mampostería, recubrimiento de piso y cambio de luminarias de bodega para custodia de bienes decomisados y comisados del Instituto Costarricense Sobre Drogas ubicada en San José, Central, La Uruca; el cual </w:t>
      </w:r>
      <w:r w:rsidR="009B6D58" w:rsidRPr="00E265E5">
        <w:rPr>
          <w:rFonts w:ascii="HendersonSansW00-BasicLight" w:hAnsi="HendersonSansW00-BasicLight" w:cs="Arial"/>
          <w:sz w:val="22"/>
          <w:szCs w:val="22"/>
        </w:rPr>
        <w:t xml:space="preserve">incrementó su </w:t>
      </w:r>
      <w:r w:rsidR="00EB5A61" w:rsidRPr="00E265E5">
        <w:rPr>
          <w:rFonts w:ascii="HendersonSansW00-BasicLight" w:hAnsi="HendersonSansW00-BasicLight" w:cs="Arial"/>
          <w:sz w:val="22"/>
          <w:szCs w:val="22"/>
        </w:rPr>
        <w:t>ejecución en ¢</w:t>
      </w:r>
      <w:r w:rsidR="005A658D" w:rsidRPr="00E265E5">
        <w:rPr>
          <w:rFonts w:ascii="HendersonSansW00-BasicLight" w:hAnsi="HendersonSansW00-BasicLight" w:cs="Arial"/>
          <w:sz w:val="22"/>
          <w:szCs w:val="22"/>
        </w:rPr>
        <w:t>159,36</w:t>
      </w:r>
      <w:r w:rsidR="00EB5A61" w:rsidRPr="00E265E5">
        <w:rPr>
          <w:rFonts w:ascii="HendersonSansW00-BasicLight" w:hAnsi="HendersonSansW00-BasicLight" w:cs="Arial"/>
          <w:sz w:val="22"/>
          <w:szCs w:val="22"/>
        </w:rPr>
        <w:t xml:space="preserve">, </w:t>
      </w:r>
      <w:r w:rsidR="005C6104" w:rsidRPr="00E265E5">
        <w:rPr>
          <w:rFonts w:ascii="HendersonSansW00-BasicLight" w:hAnsi="HendersonSansW00-BasicLight" w:cs="Arial"/>
          <w:sz w:val="22"/>
          <w:szCs w:val="22"/>
        </w:rPr>
        <w:t>en la subpartida 5.02.99</w:t>
      </w:r>
      <w:r w:rsidR="005A5C5C" w:rsidRPr="00E265E5">
        <w:rPr>
          <w:rFonts w:ascii="HendersonSansW00-BasicLight" w:hAnsi="HendersonSansW00-BasicLight" w:cs="Arial"/>
          <w:sz w:val="22"/>
          <w:szCs w:val="22"/>
        </w:rPr>
        <w:t xml:space="preserve"> </w:t>
      </w:r>
      <w:r w:rsidR="00944154" w:rsidRPr="00E265E5">
        <w:rPr>
          <w:rFonts w:ascii="HendersonSansW00-BasicLight" w:hAnsi="HendersonSansW00-BasicLight" w:cs="Arial"/>
          <w:sz w:val="22"/>
          <w:szCs w:val="22"/>
        </w:rPr>
        <w:t xml:space="preserve">por los trabajos planificados para </w:t>
      </w:r>
      <w:r w:rsidR="008A7AC4" w:rsidRPr="00E265E5">
        <w:rPr>
          <w:rFonts w:ascii="HendersonSansW00-BasicLight" w:hAnsi="HendersonSansW00-BasicLight" w:cs="Arial"/>
          <w:sz w:val="22"/>
          <w:szCs w:val="22"/>
        </w:rPr>
        <w:t xml:space="preserve">la II </w:t>
      </w:r>
      <w:r w:rsidR="000E3F3D" w:rsidRPr="00E265E5">
        <w:rPr>
          <w:rFonts w:ascii="HendersonSansW00-BasicLight" w:hAnsi="HendersonSansW00-BasicLight" w:cs="Arial"/>
          <w:sz w:val="22"/>
          <w:szCs w:val="22"/>
        </w:rPr>
        <w:t>etapa del proyecto</w:t>
      </w:r>
      <w:r w:rsidR="00542EF5" w:rsidRPr="00E265E5">
        <w:rPr>
          <w:rFonts w:ascii="HendersonSansW00-BasicLight" w:hAnsi="HendersonSansW00-BasicLight" w:cs="Arial"/>
          <w:sz w:val="22"/>
          <w:szCs w:val="22"/>
        </w:rPr>
        <w:t>; asi</w:t>
      </w:r>
      <w:r w:rsidR="00CE24A0" w:rsidRPr="00E265E5">
        <w:rPr>
          <w:rFonts w:ascii="HendersonSansW00-BasicLight" w:hAnsi="HendersonSansW00-BasicLight" w:cs="Arial"/>
          <w:sz w:val="22"/>
          <w:szCs w:val="22"/>
        </w:rPr>
        <w:t xml:space="preserve">mismo </w:t>
      </w:r>
      <w:r w:rsidR="00D52745" w:rsidRPr="00E265E5">
        <w:rPr>
          <w:rFonts w:ascii="HendersonSansW00-BasicLight" w:hAnsi="HendersonSansW00-BasicLight" w:cs="Arial"/>
          <w:sz w:val="22"/>
          <w:szCs w:val="22"/>
        </w:rPr>
        <w:t xml:space="preserve">otro proyecto que influyó </w:t>
      </w:r>
      <w:r w:rsidR="00CA6286" w:rsidRPr="00E265E5">
        <w:rPr>
          <w:rFonts w:ascii="HendersonSansW00-BasicLight" w:hAnsi="HendersonSansW00-BasicLight" w:cs="Arial"/>
          <w:sz w:val="22"/>
          <w:szCs w:val="22"/>
        </w:rPr>
        <w:t xml:space="preserve">considerablemente en la ejecución fue </w:t>
      </w:r>
      <w:r w:rsidR="0008411A" w:rsidRPr="00E265E5">
        <w:rPr>
          <w:rFonts w:ascii="HendersonSansW00-BasicLight" w:hAnsi="HendersonSansW00-BasicLight" w:cs="Arial"/>
          <w:sz w:val="22"/>
          <w:szCs w:val="22"/>
        </w:rPr>
        <w:t>el 3184</w:t>
      </w:r>
      <w:r w:rsidR="00AB61B6" w:rsidRPr="00E265E5">
        <w:rPr>
          <w:rFonts w:ascii="HendersonSansW00-BasicLight" w:hAnsi="HendersonSansW00-BasicLight" w:cs="Arial"/>
          <w:sz w:val="22"/>
          <w:szCs w:val="22"/>
        </w:rPr>
        <w:t>-Mantenimiento del licenciamiento de seguridad informática y de los sistemas de información del Instituto Costarricense sobre Drogas, San Pedro, Montes de Oca</w:t>
      </w:r>
      <w:r w:rsidR="006C3374" w:rsidRPr="00E265E5">
        <w:rPr>
          <w:rFonts w:ascii="HendersonSansW00-BasicLight" w:hAnsi="HendersonSansW00-BasicLight" w:cs="Arial"/>
          <w:sz w:val="22"/>
          <w:szCs w:val="22"/>
        </w:rPr>
        <w:t>, incrementando en ¢38</w:t>
      </w:r>
      <w:r w:rsidR="00306544" w:rsidRPr="00E265E5">
        <w:rPr>
          <w:rFonts w:ascii="HendersonSansW00-BasicLight" w:hAnsi="HendersonSansW00-BasicLight" w:cs="Arial"/>
          <w:sz w:val="22"/>
          <w:szCs w:val="22"/>
        </w:rPr>
        <w:t>,</w:t>
      </w:r>
      <w:r w:rsidR="00FA5BD9" w:rsidRPr="00E265E5">
        <w:rPr>
          <w:rFonts w:ascii="HendersonSansW00-BasicLight" w:hAnsi="HendersonSansW00-BasicLight" w:cs="Arial"/>
          <w:sz w:val="22"/>
          <w:szCs w:val="22"/>
        </w:rPr>
        <w:t>28</w:t>
      </w:r>
      <w:r w:rsidR="00720C35" w:rsidRPr="00E265E5">
        <w:rPr>
          <w:rFonts w:ascii="HendersonSansW00-BasicLight" w:hAnsi="HendersonSansW00-BasicLight" w:cs="Arial"/>
          <w:sz w:val="22"/>
          <w:szCs w:val="22"/>
        </w:rPr>
        <w:t xml:space="preserve"> millones en la subpartida 5.99.0</w:t>
      </w:r>
      <w:r w:rsidR="00A317EB">
        <w:rPr>
          <w:rFonts w:ascii="HendersonSansW00-BasicLight" w:hAnsi="HendersonSansW00-BasicLight" w:cs="Arial"/>
          <w:sz w:val="22"/>
          <w:szCs w:val="22"/>
        </w:rPr>
        <w:t>3</w:t>
      </w:r>
      <w:r w:rsidR="00AE75BA" w:rsidRPr="00E265E5">
        <w:rPr>
          <w:rFonts w:ascii="HendersonSansW00-BasicLight" w:hAnsi="HendersonSansW00-BasicLight" w:cs="Arial"/>
          <w:sz w:val="22"/>
          <w:szCs w:val="22"/>
        </w:rPr>
        <w:t>; debido a que durante el 2022 aún se tenía</w:t>
      </w:r>
      <w:r w:rsidR="007A6019" w:rsidRPr="00E265E5">
        <w:rPr>
          <w:rFonts w:ascii="HendersonSansW00-BasicLight" w:hAnsi="HendersonSansW00-BasicLight" w:cs="Arial"/>
          <w:sz w:val="22"/>
          <w:szCs w:val="22"/>
        </w:rPr>
        <w:t>n</w:t>
      </w:r>
      <w:r w:rsidR="005206FB" w:rsidRPr="00E265E5">
        <w:rPr>
          <w:rFonts w:ascii="HendersonSansW00-BasicLight" w:hAnsi="HendersonSansW00-BasicLight" w:cs="Arial"/>
          <w:sz w:val="22"/>
          <w:szCs w:val="22"/>
        </w:rPr>
        <w:t xml:space="preserve"> varias</w:t>
      </w:r>
      <w:r w:rsidR="007A6019" w:rsidRPr="00E265E5">
        <w:rPr>
          <w:rFonts w:ascii="HendersonSansW00-BasicLight" w:hAnsi="HendersonSansW00-BasicLight" w:cs="Arial"/>
          <w:sz w:val="22"/>
          <w:szCs w:val="22"/>
        </w:rPr>
        <w:t xml:space="preserve"> </w:t>
      </w:r>
      <w:r w:rsidR="00BB6525" w:rsidRPr="00E265E5">
        <w:rPr>
          <w:rFonts w:ascii="HendersonSansW00-BasicLight" w:hAnsi="HendersonSansW00-BasicLight" w:cs="Arial"/>
          <w:sz w:val="22"/>
          <w:szCs w:val="22"/>
        </w:rPr>
        <w:t xml:space="preserve">licencias </w:t>
      </w:r>
      <w:r w:rsidR="00DB65F5" w:rsidRPr="00E265E5">
        <w:rPr>
          <w:rFonts w:ascii="HendersonSansW00-BasicLight" w:hAnsi="HendersonSansW00-BasicLight" w:cs="Arial"/>
          <w:sz w:val="22"/>
          <w:szCs w:val="22"/>
        </w:rPr>
        <w:t>de todos los equipos comprados durante el 2020</w:t>
      </w:r>
      <w:r w:rsidR="006E046B" w:rsidRPr="00E265E5">
        <w:rPr>
          <w:rFonts w:ascii="HendersonSansW00-BasicLight" w:hAnsi="HendersonSansW00-BasicLight" w:cs="Arial"/>
          <w:sz w:val="22"/>
          <w:szCs w:val="22"/>
        </w:rPr>
        <w:t>, sin embargo se debían realizar</w:t>
      </w:r>
      <w:r w:rsidR="00F35FA4" w:rsidRPr="00E265E5">
        <w:rPr>
          <w:rFonts w:ascii="HendersonSansW00-BasicLight" w:hAnsi="HendersonSansW00-BasicLight" w:cs="Arial"/>
          <w:sz w:val="22"/>
          <w:szCs w:val="22"/>
        </w:rPr>
        <w:t xml:space="preserve">  renovaciones a partir del 2023</w:t>
      </w:r>
      <w:r w:rsidR="00152F53" w:rsidRPr="00E265E5">
        <w:rPr>
          <w:rFonts w:ascii="HendersonSansW00-BasicLight" w:hAnsi="HendersonSansW00-BasicLight" w:cs="Arial"/>
          <w:sz w:val="22"/>
          <w:szCs w:val="22"/>
        </w:rPr>
        <w:t xml:space="preserve">, </w:t>
      </w:r>
      <w:r w:rsidR="00590091" w:rsidRPr="00E265E5">
        <w:rPr>
          <w:rFonts w:ascii="HendersonSansW00-BasicLight" w:hAnsi="HendersonSansW00-BasicLight" w:cs="Arial"/>
          <w:sz w:val="22"/>
          <w:szCs w:val="22"/>
        </w:rPr>
        <w:t xml:space="preserve">a esta situación se suman nuevas directrices </w:t>
      </w:r>
      <w:r w:rsidR="00964896" w:rsidRPr="00E265E5">
        <w:rPr>
          <w:rFonts w:ascii="HendersonSansW00-BasicLight" w:hAnsi="HendersonSansW00-BasicLight" w:cs="Arial"/>
          <w:sz w:val="22"/>
          <w:szCs w:val="22"/>
        </w:rPr>
        <w:t>del MI</w:t>
      </w:r>
      <w:r w:rsidR="0016211C" w:rsidRPr="00E265E5">
        <w:rPr>
          <w:rFonts w:ascii="HendersonSansW00-BasicLight" w:hAnsi="HendersonSansW00-BasicLight" w:cs="Arial"/>
          <w:sz w:val="22"/>
          <w:szCs w:val="22"/>
        </w:rPr>
        <w:t>CITT</w:t>
      </w:r>
      <w:r w:rsidR="005A5C5C" w:rsidRPr="00E265E5">
        <w:rPr>
          <w:rFonts w:ascii="HendersonSansW00-BasicLight" w:hAnsi="HendersonSansW00-BasicLight" w:cs="Arial"/>
          <w:sz w:val="22"/>
          <w:szCs w:val="22"/>
        </w:rPr>
        <w:t xml:space="preserve">, en materia de </w:t>
      </w:r>
      <w:r w:rsidR="00EE36CB" w:rsidRPr="00E265E5">
        <w:rPr>
          <w:rFonts w:ascii="HendersonSansW00-BasicLight" w:hAnsi="HendersonSansW00-BasicLight" w:cs="Arial"/>
          <w:sz w:val="22"/>
          <w:szCs w:val="22"/>
        </w:rPr>
        <w:t>c</w:t>
      </w:r>
      <w:r w:rsidR="005A5C5C" w:rsidRPr="00E265E5">
        <w:rPr>
          <w:rFonts w:ascii="HendersonSansW00-BasicLight" w:hAnsi="HendersonSansW00-BasicLight" w:cs="Arial"/>
          <w:sz w:val="22"/>
          <w:szCs w:val="22"/>
        </w:rPr>
        <w:t>iber</w:t>
      </w:r>
      <w:r w:rsidR="00EE36CB" w:rsidRPr="00E265E5">
        <w:rPr>
          <w:rFonts w:ascii="HendersonSansW00-BasicLight" w:hAnsi="HendersonSansW00-BasicLight" w:cs="Arial"/>
          <w:sz w:val="22"/>
          <w:szCs w:val="22"/>
        </w:rPr>
        <w:t>seguridad</w:t>
      </w:r>
      <w:r w:rsidR="005252D2">
        <w:rPr>
          <w:rFonts w:ascii="HendersonSansW00-BasicLight" w:hAnsi="HendersonSansW00-BasicLight" w:cs="Arial"/>
          <w:sz w:val="22"/>
          <w:szCs w:val="22"/>
        </w:rPr>
        <w:t>.</w:t>
      </w:r>
      <w:r w:rsidR="00065C11" w:rsidRPr="00E265E5">
        <w:rPr>
          <w:rFonts w:ascii="HendersonSansW00-BasicLight" w:hAnsi="HendersonSansW00-BasicLight" w:cs="Arial"/>
          <w:sz w:val="22"/>
          <w:szCs w:val="22"/>
        </w:rPr>
        <w:t xml:space="preserve"> </w:t>
      </w:r>
    </w:p>
    <w:p w14:paraId="602BFCC5" w14:textId="41A69E5E" w:rsidR="00A13F6B" w:rsidRPr="00E265E5" w:rsidRDefault="00A13F6B" w:rsidP="0008666E">
      <w:pPr>
        <w:spacing w:after="160" w:line="360" w:lineRule="auto"/>
        <w:jc w:val="both"/>
        <w:rPr>
          <w:rFonts w:ascii="HendersonSansW00-BasicLight" w:hAnsi="HendersonSansW00-BasicLight" w:cs="Arial"/>
          <w:sz w:val="22"/>
          <w:szCs w:val="22"/>
        </w:rPr>
      </w:pPr>
      <w:r w:rsidRPr="00E265E5">
        <w:rPr>
          <w:rFonts w:ascii="HendersonSansW00-BasicLight" w:hAnsi="HendersonSansW00-BasicLight" w:cs="Arial"/>
          <w:sz w:val="22"/>
          <w:szCs w:val="22"/>
        </w:rPr>
        <w:t>Transferencias Corrientes:</w:t>
      </w:r>
      <w:r w:rsidR="00CA1463" w:rsidRPr="00E265E5">
        <w:rPr>
          <w:rFonts w:ascii="HendersonSansW00-BasicLight" w:hAnsi="HendersonSansW00-BasicLight" w:cs="Arial"/>
          <w:sz w:val="22"/>
          <w:szCs w:val="22"/>
        </w:rPr>
        <w:t xml:space="preserve"> </w:t>
      </w:r>
      <w:r w:rsidR="000D65BE" w:rsidRPr="00E265E5">
        <w:rPr>
          <w:rFonts w:ascii="HendersonSansW00-BasicLight" w:hAnsi="HendersonSansW00-BasicLight" w:cs="Arial"/>
          <w:sz w:val="22"/>
          <w:szCs w:val="22"/>
        </w:rPr>
        <w:t xml:space="preserve">incrementaron en </w:t>
      </w:r>
      <w:r w:rsidR="005131C7" w:rsidRPr="00E265E5">
        <w:rPr>
          <w:rFonts w:ascii="HendersonSansW00-BasicLight" w:hAnsi="HendersonSansW00-BasicLight" w:cs="Arial"/>
          <w:sz w:val="22"/>
          <w:szCs w:val="22"/>
        </w:rPr>
        <w:t>¢</w:t>
      </w:r>
      <w:r w:rsidR="000D65BE" w:rsidRPr="00E265E5">
        <w:rPr>
          <w:rFonts w:ascii="HendersonSansW00-BasicLight" w:hAnsi="HendersonSansW00-BasicLight" w:cs="Arial"/>
          <w:sz w:val="22"/>
          <w:szCs w:val="22"/>
        </w:rPr>
        <w:t>134,01</w:t>
      </w:r>
      <w:r w:rsidR="005131C7" w:rsidRPr="00E265E5">
        <w:rPr>
          <w:rFonts w:ascii="HendersonSansW00-BasicLight" w:hAnsi="HendersonSansW00-BasicLight" w:cs="Arial"/>
          <w:sz w:val="22"/>
          <w:szCs w:val="22"/>
        </w:rPr>
        <w:t xml:space="preserve">, </w:t>
      </w:r>
      <w:r w:rsidR="00621560" w:rsidRPr="00E265E5">
        <w:rPr>
          <w:rFonts w:ascii="HendersonSansW00-BasicLight" w:hAnsi="HendersonSansW00-BasicLight" w:cs="Arial"/>
          <w:sz w:val="22"/>
          <w:szCs w:val="22"/>
        </w:rPr>
        <w:t>debido a que fue posible realizar todas las transferencias proyectadas por la Unidad de Proyectos de Prevención, gracias al apoyo técnico</w:t>
      </w:r>
      <w:r w:rsidR="008661AF" w:rsidRPr="00E265E5">
        <w:rPr>
          <w:rFonts w:ascii="HendersonSansW00-BasicLight" w:hAnsi="HendersonSansW00-BasicLight" w:cs="Arial"/>
          <w:sz w:val="22"/>
          <w:szCs w:val="22"/>
        </w:rPr>
        <w:t xml:space="preserve"> de la Unidad de Planificación Instituciones, </w:t>
      </w:r>
      <w:r w:rsidR="005D5E4D" w:rsidRPr="00E265E5">
        <w:rPr>
          <w:rFonts w:ascii="HendersonSansW00-BasicLight" w:hAnsi="HendersonSansW00-BasicLight" w:cs="Arial"/>
          <w:sz w:val="22"/>
          <w:szCs w:val="22"/>
        </w:rPr>
        <w:t>agilización de trámites por parte de la Dirección General</w:t>
      </w:r>
      <w:r w:rsidR="00701C23" w:rsidRPr="00E265E5">
        <w:rPr>
          <w:rFonts w:ascii="HendersonSansW00-BasicLight" w:hAnsi="HendersonSansW00-BasicLight" w:cs="Arial"/>
          <w:sz w:val="22"/>
          <w:szCs w:val="22"/>
        </w:rPr>
        <w:t xml:space="preserve"> y rápida aprobación del Consejo Directivo</w:t>
      </w:r>
      <w:r w:rsidR="00F97973" w:rsidRPr="00E265E5">
        <w:rPr>
          <w:rFonts w:ascii="HendersonSansW00-BasicLight" w:hAnsi="HendersonSansW00-BasicLight" w:cs="Arial"/>
          <w:sz w:val="22"/>
          <w:szCs w:val="22"/>
        </w:rPr>
        <w:t>.</w:t>
      </w:r>
    </w:p>
    <w:p w14:paraId="228A5A7F" w14:textId="4705BB8C" w:rsidR="00DF19E9" w:rsidRDefault="00DF19E9" w:rsidP="0008666E">
      <w:pPr>
        <w:spacing w:after="160" w:line="360" w:lineRule="auto"/>
        <w:jc w:val="both"/>
        <w:rPr>
          <w:rFonts w:ascii="HendersonSansW00-BasicLight" w:hAnsi="HendersonSansW00-BasicLight" w:cs="Arial"/>
          <w:sz w:val="22"/>
          <w:szCs w:val="22"/>
        </w:rPr>
      </w:pPr>
      <w:r w:rsidRPr="00E265E5">
        <w:rPr>
          <w:rFonts w:ascii="HendersonSansW00-BasicLight" w:hAnsi="HendersonSansW00-BasicLight" w:cs="Arial"/>
          <w:sz w:val="22"/>
          <w:szCs w:val="22"/>
        </w:rPr>
        <w:lastRenderedPageBreak/>
        <w:t>Cuentas Especiales: obedece a la subpartida de gastos confidenciales</w:t>
      </w:r>
      <w:r w:rsidR="0020448B" w:rsidRPr="00E265E5">
        <w:rPr>
          <w:rFonts w:ascii="HendersonSansW00-BasicLight" w:hAnsi="HendersonSansW00-BasicLight" w:cs="Arial"/>
          <w:sz w:val="22"/>
          <w:szCs w:val="22"/>
        </w:rPr>
        <w:t>, la cual se le asignan recursos de acuerdo con las posib</w:t>
      </w:r>
      <w:r w:rsidR="00874D39" w:rsidRPr="00E265E5">
        <w:rPr>
          <w:rFonts w:ascii="HendersonSansW00-BasicLight" w:hAnsi="HendersonSansW00-BasicLight" w:cs="Arial"/>
          <w:sz w:val="22"/>
          <w:szCs w:val="22"/>
        </w:rPr>
        <w:t>ilidades</w:t>
      </w:r>
      <w:r w:rsidR="002B2CB5" w:rsidRPr="00E265E5">
        <w:rPr>
          <w:rFonts w:ascii="HendersonSansW00-BasicLight" w:hAnsi="HendersonSansW00-BasicLight" w:cs="Arial"/>
          <w:sz w:val="22"/>
          <w:szCs w:val="22"/>
        </w:rPr>
        <w:t xml:space="preserve"> </w:t>
      </w:r>
      <w:r w:rsidR="00ED1567" w:rsidRPr="00E265E5">
        <w:rPr>
          <w:rFonts w:ascii="HendersonSansW00-BasicLight" w:hAnsi="HendersonSansW00-BasicLight" w:cs="Arial"/>
          <w:sz w:val="22"/>
          <w:szCs w:val="22"/>
        </w:rPr>
        <w:t>de los techos presupues</w:t>
      </w:r>
      <w:r w:rsidR="00C34B7C" w:rsidRPr="00E265E5">
        <w:rPr>
          <w:rFonts w:ascii="HendersonSansW00-BasicLight" w:hAnsi="HendersonSansW00-BasicLight" w:cs="Arial"/>
          <w:sz w:val="22"/>
          <w:szCs w:val="22"/>
        </w:rPr>
        <w:t xml:space="preserve">tarios </w:t>
      </w:r>
      <w:r w:rsidR="00F11A33" w:rsidRPr="00E265E5">
        <w:rPr>
          <w:rFonts w:ascii="HendersonSansW00-BasicLight" w:hAnsi="HendersonSansW00-BasicLight" w:cs="Arial"/>
          <w:sz w:val="22"/>
          <w:szCs w:val="22"/>
        </w:rPr>
        <w:t xml:space="preserve">asignados, </w:t>
      </w:r>
      <w:r w:rsidR="002F637D" w:rsidRPr="00E265E5">
        <w:rPr>
          <w:rFonts w:ascii="HendersonSansW00-BasicLight" w:hAnsi="HendersonSansW00-BasicLight" w:cs="Arial"/>
          <w:sz w:val="22"/>
          <w:szCs w:val="22"/>
        </w:rPr>
        <w:t xml:space="preserve">de </w:t>
      </w:r>
      <w:r w:rsidR="009857DE" w:rsidRPr="00E265E5">
        <w:rPr>
          <w:rFonts w:ascii="HendersonSansW00-BasicLight" w:hAnsi="HendersonSansW00-BasicLight" w:cs="Arial"/>
          <w:sz w:val="22"/>
          <w:szCs w:val="22"/>
        </w:rPr>
        <w:t xml:space="preserve">acuerdo con lo dispuesto en el artículo 151 de la Ley 8204, </w:t>
      </w:r>
      <w:r w:rsidR="00A710B1" w:rsidRPr="00E265E5">
        <w:rPr>
          <w:rFonts w:ascii="HendersonSansW00-BasicLight" w:hAnsi="HendersonSansW00-BasicLight" w:cs="Arial"/>
          <w:sz w:val="22"/>
          <w:szCs w:val="22"/>
        </w:rPr>
        <w:t xml:space="preserve">el </w:t>
      </w:r>
      <w:r w:rsidR="00463033" w:rsidRPr="00E265E5">
        <w:rPr>
          <w:rFonts w:ascii="HendersonSansW00-BasicLight" w:hAnsi="HendersonSansW00-BasicLight" w:cs="Arial"/>
          <w:sz w:val="22"/>
          <w:szCs w:val="22"/>
        </w:rPr>
        <w:t xml:space="preserve">incremento con respecto al </w:t>
      </w:r>
      <w:r w:rsidR="001810CC" w:rsidRPr="00E265E5">
        <w:rPr>
          <w:rFonts w:ascii="HendersonSansW00-BasicLight" w:hAnsi="HendersonSansW00-BasicLight" w:cs="Arial"/>
          <w:sz w:val="22"/>
          <w:szCs w:val="22"/>
        </w:rPr>
        <w:t>2022</w:t>
      </w:r>
      <w:r w:rsidR="004436D5" w:rsidRPr="00E265E5">
        <w:rPr>
          <w:rFonts w:ascii="HendersonSansW00-BasicLight" w:hAnsi="HendersonSansW00-BasicLight" w:cs="Arial"/>
          <w:sz w:val="22"/>
          <w:szCs w:val="22"/>
        </w:rPr>
        <w:t xml:space="preserve"> fue de ¢9</w:t>
      </w:r>
      <w:r w:rsidR="00073569" w:rsidRPr="00E265E5">
        <w:rPr>
          <w:rFonts w:ascii="HendersonSansW00-BasicLight" w:hAnsi="HendersonSansW00-BasicLight" w:cs="Arial"/>
          <w:sz w:val="22"/>
          <w:szCs w:val="22"/>
        </w:rPr>
        <w:t>.5</w:t>
      </w:r>
      <w:r w:rsidR="003A43B1" w:rsidRPr="00E265E5">
        <w:rPr>
          <w:rFonts w:ascii="HendersonSansW00-BasicLight" w:hAnsi="HendersonSansW00-BasicLight" w:cs="Arial"/>
          <w:sz w:val="22"/>
          <w:szCs w:val="22"/>
        </w:rPr>
        <w:t xml:space="preserve"> millones</w:t>
      </w:r>
      <w:r w:rsidR="00F53444">
        <w:rPr>
          <w:rFonts w:ascii="HendersonSansW00-BasicLight" w:hAnsi="HendersonSansW00-BasicLight" w:cs="Arial"/>
          <w:sz w:val="22"/>
          <w:szCs w:val="22"/>
        </w:rPr>
        <w:t>.</w:t>
      </w:r>
    </w:p>
    <w:p w14:paraId="3BF324C8" w14:textId="2E234B5B" w:rsidR="0000669F" w:rsidRDefault="0000669F" w:rsidP="0008666E">
      <w:pPr>
        <w:spacing w:after="160" w:line="360" w:lineRule="auto"/>
        <w:jc w:val="both"/>
        <w:rPr>
          <w:rFonts w:ascii="HendersonSansW00-BasicLight" w:hAnsi="HendersonSansW00-BasicLight" w:cs="Arial"/>
          <w:sz w:val="22"/>
          <w:szCs w:val="22"/>
        </w:rPr>
      </w:pPr>
      <w:r>
        <w:rPr>
          <w:rFonts w:ascii="HendersonSansW00-BasicLight" w:hAnsi="HendersonSansW00-BasicLight" w:cs="Arial"/>
          <w:sz w:val="22"/>
          <w:szCs w:val="22"/>
        </w:rPr>
        <w:t>Por otra parte, con respecto a</w:t>
      </w:r>
      <w:r w:rsidR="001E591F">
        <w:rPr>
          <w:rFonts w:ascii="HendersonSansW00-BasicLight" w:hAnsi="HendersonSansW00-BasicLight" w:cs="Arial"/>
          <w:sz w:val="22"/>
          <w:szCs w:val="22"/>
        </w:rPr>
        <w:t xml:space="preserve">l como influyeron las modificaciones presupuestarias </w:t>
      </w:r>
      <w:r w:rsidR="00BB54DA">
        <w:rPr>
          <w:rFonts w:ascii="HendersonSansW00-BasicLight" w:hAnsi="HendersonSansW00-BasicLight" w:cs="Arial"/>
          <w:sz w:val="22"/>
          <w:szCs w:val="22"/>
        </w:rPr>
        <w:t>en la ejecución del 2023, se puede decir que a nivel general hubo que realizar muchos ajustes</w:t>
      </w:r>
      <w:r w:rsidR="00124FA4">
        <w:rPr>
          <w:rFonts w:ascii="HendersonSansW00-BasicLight" w:hAnsi="HendersonSansW00-BasicLight" w:cs="Arial"/>
          <w:sz w:val="22"/>
          <w:szCs w:val="22"/>
        </w:rPr>
        <w:t xml:space="preserve"> para sufragar gastos emergentes del periodo que no se tenían planificados </w:t>
      </w:r>
      <w:r w:rsidR="00D86A12">
        <w:rPr>
          <w:rFonts w:ascii="HendersonSansW00-BasicLight" w:hAnsi="HendersonSansW00-BasicLight" w:cs="Arial"/>
          <w:sz w:val="22"/>
          <w:szCs w:val="22"/>
        </w:rPr>
        <w:t xml:space="preserve">y recortes </w:t>
      </w:r>
      <w:r w:rsidR="0041282D">
        <w:rPr>
          <w:rFonts w:ascii="HendersonSansW00-BasicLight" w:hAnsi="HendersonSansW00-BasicLight" w:cs="Arial"/>
          <w:sz w:val="22"/>
          <w:szCs w:val="22"/>
        </w:rPr>
        <w:t xml:space="preserve">de recursos ya aprobados por Ley </w:t>
      </w:r>
      <w:r w:rsidR="00BA3F6D">
        <w:rPr>
          <w:rFonts w:ascii="HendersonSansW00-BasicLight" w:hAnsi="HendersonSansW00-BasicLight" w:cs="Arial"/>
          <w:sz w:val="22"/>
          <w:szCs w:val="22"/>
        </w:rPr>
        <w:t>n°</w:t>
      </w:r>
      <w:r w:rsidR="0041282D">
        <w:rPr>
          <w:rFonts w:ascii="HendersonSansW00-BasicLight" w:hAnsi="HendersonSansW00-BasicLight" w:cs="Arial"/>
          <w:sz w:val="22"/>
          <w:szCs w:val="22"/>
        </w:rPr>
        <w:t>10331</w:t>
      </w:r>
      <w:r w:rsidR="007966A9">
        <w:rPr>
          <w:rFonts w:ascii="HendersonSansW00-BasicLight" w:hAnsi="HendersonSansW00-BasicLight" w:cs="Arial"/>
          <w:sz w:val="22"/>
          <w:szCs w:val="22"/>
        </w:rPr>
        <w:t>.</w:t>
      </w:r>
    </w:p>
    <w:p w14:paraId="0946CEE2" w14:textId="291C650A" w:rsidR="00C84886" w:rsidRDefault="007966A9" w:rsidP="0008666E">
      <w:pPr>
        <w:spacing w:after="160" w:line="360" w:lineRule="auto"/>
        <w:jc w:val="both"/>
        <w:rPr>
          <w:rFonts w:ascii="HendersonSansW00-BasicLight" w:hAnsi="HendersonSansW00-BasicLight" w:cs="Arial"/>
          <w:sz w:val="22"/>
          <w:szCs w:val="22"/>
        </w:rPr>
      </w:pPr>
      <w:r>
        <w:rPr>
          <w:rFonts w:ascii="HendersonSansW00-BasicLight" w:hAnsi="HendersonSansW00-BasicLight" w:cs="Arial"/>
          <w:sz w:val="22"/>
          <w:szCs w:val="22"/>
        </w:rPr>
        <w:t xml:space="preserve">En </w:t>
      </w:r>
      <w:r w:rsidR="00B6656C">
        <w:rPr>
          <w:rFonts w:ascii="HendersonSansW00-BasicLight" w:hAnsi="HendersonSansW00-BasicLight" w:cs="Arial"/>
          <w:sz w:val="22"/>
          <w:szCs w:val="22"/>
        </w:rPr>
        <w:t>específico</w:t>
      </w:r>
      <w:r>
        <w:rPr>
          <w:rFonts w:ascii="HendersonSansW00-BasicLight" w:hAnsi="HendersonSansW00-BasicLight" w:cs="Arial"/>
          <w:sz w:val="22"/>
          <w:szCs w:val="22"/>
        </w:rPr>
        <w:t xml:space="preserve">, en la partida de remuneraciones </w:t>
      </w:r>
      <w:r w:rsidR="00B6656C">
        <w:rPr>
          <w:rFonts w:ascii="HendersonSansW00-BasicLight" w:hAnsi="HendersonSansW00-BasicLight" w:cs="Arial"/>
          <w:sz w:val="22"/>
          <w:szCs w:val="22"/>
        </w:rPr>
        <w:t xml:space="preserve">fue necesario recortar </w:t>
      </w:r>
      <w:r w:rsidR="0033765D">
        <w:rPr>
          <w:rFonts w:ascii="HendersonSansW00-BasicLight" w:hAnsi="HendersonSansW00-BasicLight" w:cs="Arial"/>
          <w:sz w:val="22"/>
          <w:szCs w:val="22"/>
        </w:rPr>
        <w:t>¢</w:t>
      </w:r>
      <w:r w:rsidR="00A54E3D">
        <w:rPr>
          <w:rFonts w:ascii="HendersonSansW00-BasicLight" w:hAnsi="HendersonSansW00-BasicLight" w:cs="Arial"/>
          <w:sz w:val="22"/>
          <w:szCs w:val="22"/>
        </w:rPr>
        <w:t>98</w:t>
      </w:r>
      <w:r w:rsidR="0033765D">
        <w:rPr>
          <w:rFonts w:ascii="HendersonSansW00-BasicLight" w:hAnsi="HendersonSansW00-BasicLight" w:cs="Arial"/>
          <w:sz w:val="22"/>
          <w:szCs w:val="22"/>
        </w:rPr>
        <w:t xml:space="preserve">.11 millones que iban a ser destinados para recalificaciones los cuales fueron destinados parcialmente para cubrir </w:t>
      </w:r>
      <w:r w:rsidR="002F5664">
        <w:rPr>
          <w:rFonts w:ascii="HendersonSansW00-BasicLight" w:hAnsi="HendersonSansW00-BasicLight" w:cs="Arial"/>
          <w:sz w:val="22"/>
          <w:szCs w:val="22"/>
        </w:rPr>
        <w:t xml:space="preserve">faltante en la partida de remuneraciones del </w:t>
      </w:r>
      <w:r w:rsidR="00814F06" w:rsidRPr="00814F06">
        <w:rPr>
          <w:rFonts w:ascii="HendersonSansW00-BasicLight" w:hAnsi="HendersonSansW00-BasicLight" w:cs="Arial"/>
          <w:sz w:val="22"/>
          <w:szCs w:val="22"/>
        </w:rPr>
        <w:t>Tribunal de Servicio Civil Programa-</w:t>
      </w:r>
      <w:bookmarkStart w:id="5" w:name="_Hlk156819409"/>
      <w:r w:rsidR="00814F06" w:rsidRPr="00814F06">
        <w:rPr>
          <w:rFonts w:ascii="HendersonSansW00-BasicLight" w:hAnsi="HendersonSansW00-BasicLight" w:cs="Arial"/>
          <w:sz w:val="22"/>
          <w:szCs w:val="22"/>
        </w:rPr>
        <w:t>20102402</w:t>
      </w:r>
      <w:bookmarkEnd w:id="5"/>
      <w:r w:rsidR="00814F06">
        <w:rPr>
          <w:rFonts w:ascii="HendersonSansW00-BasicLight" w:hAnsi="HendersonSansW00-BasicLight" w:cs="Arial"/>
          <w:sz w:val="22"/>
          <w:szCs w:val="22"/>
        </w:rPr>
        <w:t xml:space="preserve"> en la H-12</w:t>
      </w:r>
      <w:r w:rsidR="00FA3173">
        <w:rPr>
          <w:rFonts w:ascii="HendersonSansW00-BasicLight" w:hAnsi="HendersonSansW00-BasicLight" w:cs="Arial"/>
          <w:sz w:val="22"/>
          <w:szCs w:val="22"/>
        </w:rPr>
        <w:t>, Ley n°</w:t>
      </w:r>
      <w:r w:rsidR="00FA3173" w:rsidRPr="00FA3173">
        <w:rPr>
          <w:rFonts w:ascii="HendersonSansW00-BasicLight" w:hAnsi="HendersonSansW00-BasicLight" w:cs="Arial"/>
          <w:sz w:val="22"/>
          <w:szCs w:val="22"/>
        </w:rPr>
        <w:t>10419</w:t>
      </w:r>
      <w:r w:rsidR="00641221">
        <w:rPr>
          <w:rFonts w:ascii="HendersonSansW00-BasicLight" w:hAnsi="HendersonSansW00-BasicLight" w:cs="Arial"/>
          <w:sz w:val="22"/>
          <w:szCs w:val="22"/>
        </w:rPr>
        <w:t xml:space="preserve"> y parte en la modificación H-006 D</w:t>
      </w:r>
      <w:r w:rsidR="00B2605C">
        <w:rPr>
          <w:rFonts w:ascii="HendersonSansW00-BasicLight" w:hAnsi="HendersonSansW00-BasicLight" w:cs="Arial"/>
          <w:sz w:val="22"/>
          <w:szCs w:val="22"/>
        </w:rPr>
        <w:t>E</w:t>
      </w:r>
      <w:r w:rsidR="00057F81">
        <w:rPr>
          <w:rFonts w:ascii="HendersonSansW00-BasicLight" w:hAnsi="HendersonSansW00-BasicLight" w:cs="Arial"/>
          <w:sz w:val="22"/>
          <w:szCs w:val="22"/>
        </w:rPr>
        <w:t xml:space="preserve"> </w:t>
      </w:r>
      <w:bookmarkStart w:id="6" w:name="_Hlk156819891"/>
      <w:r w:rsidR="00B2605C">
        <w:rPr>
          <w:rFonts w:ascii="HendersonSansW00-BasicLight" w:hAnsi="HendersonSansW00-BasicLight" w:cs="Arial"/>
          <w:sz w:val="22"/>
          <w:szCs w:val="22"/>
        </w:rPr>
        <w:t>44223-H</w:t>
      </w:r>
      <w:bookmarkEnd w:id="6"/>
      <w:r w:rsidR="00B2605C">
        <w:rPr>
          <w:rFonts w:ascii="HendersonSansW00-BasicLight" w:hAnsi="HendersonSansW00-BasicLight" w:cs="Arial"/>
          <w:sz w:val="22"/>
          <w:szCs w:val="22"/>
        </w:rPr>
        <w:t>, para cubrir</w:t>
      </w:r>
      <w:r w:rsidR="00C84886">
        <w:rPr>
          <w:rFonts w:ascii="HendersonSansW00-BasicLight" w:hAnsi="HendersonSansW00-BasicLight" w:cs="Arial"/>
          <w:sz w:val="22"/>
          <w:szCs w:val="22"/>
        </w:rPr>
        <w:t xml:space="preserve"> posibles erogaciones por jubilaciones de funcionarios.</w:t>
      </w:r>
    </w:p>
    <w:p w14:paraId="27792BE0" w14:textId="305208F5" w:rsidR="007B6206" w:rsidRDefault="007B6206" w:rsidP="0008666E">
      <w:pPr>
        <w:spacing w:after="160" w:line="360" w:lineRule="auto"/>
        <w:jc w:val="both"/>
        <w:rPr>
          <w:rFonts w:ascii="HendersonSansW00-BasicLight" w:hAnsi="HendersonSansW00-BasicLight" w:cs="Arial"/>
          <w:sz w:val="22"/>
          <w:szCs w:val="22"/>
        </w:rPr>
      </w:pPr>
      <w:r>
        <w:rPr>
          <w:rFonts w:ascii="HendersonSansW00-BasicLight" w:hAnsi="HendersonSansW00-BasicLight" w:cs="Arial"/>
          <w:sz w:val="22"/>
          <w:szCs w:val="22"/>
        </w:rPr>
        <w:t xml:space="preserve">Por otra parte, se devuelve un total de en </w:t>
      </w:r>
      <w:r w:rsidR="000B7C88">
        <w:rPr>
          <w:rFonts w:ascii="HendersonSansW00-BasicLight" w:hAnsi="HendersonSansW00-BasicLight" w:cs="Arial"/>
          <w:sz w:val="22"/>
          <w:szCs w:val="22"/>
        </w:rPr>
        <w:t>la H-12</w:t>
      </w:r>
      <w:r w:rsidR="00D506D3">
        <w:rPr>
          <w:rFonts w:ascii="HendersonSansW00-BasicLight" w:hAnsi="HendersonSansW00-BasicLight" w:cs="Arial"/>
          <w:sz w:val="22"/>
          <w:szCs w:val="22"/>
        </w:rPr>
        <w:t xml:space="preserve"> de ¢</w:t>
      </w:r>
      <w:r w:rsidR="00057CFF">
        <w:rPr>
          <w:rFonts w:ascii="HendersonSansW00-BasicLight" w:hAnsi="HendersonSansW00-BasicLight" w:cs="Arial"/>
          <w:sz w:val="22"/>
          <w:szCs w:val="22"/>
        </w:rPr>
        <w:t>169</w:t>
      </w:r>
      <w:r w:rsidR="00B32DB5">
        <w:rPr>
          <w:rFonts w:ascii="HendersonSansW00-BasicLight" w:hAnsi="HendersonSansW00-BasicLight" w:cs="Arial"/>
          <w:sz w:val="22"/>
          <w:szCs w:val="22"/>
        </w:rPr>
        <w:t>,45</w:t>
      </w:r>
      <w:r w:rsidR="00D506D3">
        <w:rPr>
          <w:rFonts w:ascii="HendersonSansW00-BasicLight" w:hAnsi="HendersonSansW00-BasicLight" w:cs="Arial"/>
          <w:sz w:val="22"/>
          <w:szCs w:val="22"/>
        </w:rPr>
        <w:t xml:space="preserve"> millones</w:t>
      </w:r>
      <w:r w:rsidR="00897C39">
        <w:rPr>
          <w:rFonts w:ascii="HendersonSansW00-BasicLight" w:hAnsi="HendersonSansW00-BasicLight" w:cs="Arial"/>
          <w:sz w:val="22"/>
          <w:szCs w:val="22"/>
        </w:rPr>
        <w:t xml:space="preserve">, por </w:t>
      </w:r>
      <w:r w:rsidR="00B27E13">
        <w:rPr>
          <w:rFonts w:ascii="HendersonSansW00-BasicLight" w:hAnsi="HendersonSansW00-BasicLight" w:cs="Arial"/>
          <w:sz w:val="22"/>
          <w:szCs w:val="22"/>
        </w:rPr>
        <w:t xml:space="preserve">¢97,36 millones </w:t>
      </w:r>
      <w:r w:rsidR="007D551C">
        <w:rPr>
          <w:rFonts w:ascii="HendersonSansW00-BasicLight" w:hAnsi="HendersonSansW00-BasicLight" w:cs="Arial"/>
          <w:sz w:val="22"/>
          <w:szCs w:val="22"/>
        </w:rPr>
        <w:t xml:space="preserve">trasladados al programa </w:t>
      </w:r>
      <w:r w:rsidR="007D551C" w:rsidRPr="007D551C">
        <w:rPr>
          <w:rFonts w:ascii="HendersonSansW00-BasicLight" w:hAnsi="HendersonSansW00-BasicLight" w:cs="Arial"/>
          <w:sz w:val="22"/>
          <w:szCs w:val="22"/>
        </w:rPr>
        <w:t>20102402</w:t>
      </w:r>
      <w:r w:rsidR="007D551C">
        <w:rPr>
          <w:rFonts w:ascii="HendersonSansW00-BasicLight" w:hAnsi="HendersonSansW00-BasicLight" w:cs="Arial"/>
          <w:sz w:val="22"/>
          <w:szCs w:val="22"/>
        </w:rPr>
        <w:t xml:space="preserve"> y </w:t>
      </w:r>
      <w:r w:rsidR="007E6BF5">
        <w:rPr>
          <w:rFonts w:ascii="HendersonSansW00-BasicLight" w:hAnsi="HendersonSansW00-BasicLight" w:cs="Arial"/>
          <w:sz w:val="22"/>
          <w:szCs w:val="22"/>
        </w:rPr>
        <w:t>¢72</w:t>
      </w:r>
      <w:r w:rsidR="00DC143A">
        <w:rPr>
          <w:rFonts w:ascii="HendersonSansW00-BasicLight" w:hAnsi="HendersonSansW00-BasicLight" w:cs="Arial"/>
          <w:sz w:val="22"/>
          <w:szCs w:val="22"/>
        </w:rPr>
        <w:t>,</w:t>
      </w:r>
      <w:r w:rsidR="007E6BF5">
        <w:rPr>
          <w:rFonts w:ascii="HendersonSansW00-BasicLight" w:hAnsi="HendersonSansW00-BasicLight" w:cs="Arial"/>
          <w:sz w:val="22"/>
          <w:szCs w:val="22"/>
        </w:rPr>
        <w:t>08</w:t>
      </w:r>
      <w:r w:rsidR="00DC143A">
        <w:rPr>
          <w:rFonts w:ascii="HendersonSansW00-BasicLight" w:hAnsi="HendersonSansW00-BasicLight" w:cs="Arial"/>
          <w:sz w:val="22"/>
          <w:szCs w:val="22"/>
        </w:rPr>
        <w:t xml:space="preserve"> por concepto de plazas vacantes, lo que representó </w:t>
      </w:r>
      <w:r w:rsidR="001D2B0E">
        <w:rPr>
          <w:rFonts w:ascii="HendersonSansW00-BasicLight" w:hAnsi="HendersonSansW00-BasicLight" w:cs="Arial"/>
          <w:sz w:val="22"/>
          <w:szCs w:val="22"/>
        </w:rPr>
        <w:t>-</w:t>
      </w:r>
      <w:r w:rsidR="007D56EA">
        <w:rPr>
          <w:rFonts w:ascii="HendersonSansW00-BasicLight" w:hAnsi="HendersonSansW00-BasicLight" w:cs="Arial"/>
          <w:sz w:val="22"/>
          <w:szCs w:val="22"/>
        </w:rPr>
        <w:t>5,42</w:t>
      </w:r>
      <w:r w:rsidR="001D2B0E">
        <w:rPr>
          <w:rFonts w:ascii="HendersonSansW00-BasicLight" w:hAnsi="HendersonSansW00-BasicLight" w:cs="Arial"/>
          <w:sz w:val="22"/>
          <w:szCs w:val="22"/>
        </w:rPr>
        <w:t>% en el presupuesto</w:t>
      </w:r>
      <w:r w:rsidR="00D67A06">
        <w:rPr>
          <w:rFonts w:ascii="HendersonSansW00-BasicLight" w:hAnsi="HendersonSansW00-BasicLight" w:cs="Arial"/>
          <w:sz w:val="22"/>
          <w:szCs w:val="22"/>
        </w:rPr>
        <w:t xml:space="preserve"> autorizado final, influyendo consider</w:t>
      </w:r>
      <w:r w:rsidR="0032631C">
        <w:rPr>
          <w:rFonts w:ascii="HendersonSansW00-BasicLight" w:hAnsi="HendersonSansW00-BasicLight" w:cs="Arial"/>
          <w:sz w:val="22"/>
          <w:szCs w:val="22"/>
        </w:rPr>
        <w:t>ablemente en la ejecución total del 92,43% en la partida de remuneraciones.</w:t>
      </w:r>
    </w:p>
    <w:p w14:paraId="29BC5C75" w14:textId="1F48D95B" w:rsidR="00447865" w:rsidRDefault="00447865" w:rsidP="0008666E">
      <w:pPr>
        <w:spacing w:after="160" w:line="360" w:lineRule="auto"/>
        <w:jc w:val="both"/>
        <w:rPr>
          <w:rFonts w:ascii="HendersonSansW00-BasicLight" w:hAnsi="HendersonSansW00-BasicLight" w:cs="Arial"/>
          <w:sz w:val="22"/>
          <w:szCs w:val="22"/>
        </w:rPr>
      </w:pPr>
      <w:r>
        <w:rPr>
          <w:rFonts w:ascii="HendersonSansW00-BasicLight" w:hAnsi="HendersonSansW00-BasicLight" w:cs="Arial"/>
          <w:sz w:val="22"/>
          <w:szCs w:val="22"/>
        </w:rPr>
        <w:t xml:space="preserve">También por concepto de ahorros por incapacidades y permisos sin goce, se logra </w:t>
      </w:r>
      <w:r w:rsidR="00D71245">
        <w:rPr>
          <w:rFonts w:ascii="HendersonSansW00-BasicLight" w:hAnsi="HendersonSansW00-BasicLight" w:cs="Arial"/>
          <w:sz w:val="22"/>
          <w:szCs w:val="22"/>
        </w:rPr>
        <w:t xml:space="preserve">cumplir con el pago del total de los subsidios por incapacidad </w:t>
      </w:r>
      <w:r w:rsidR="00006993">
        <w:rPr>
          <w:rFonts w:ascii="HendersonSansW00-BasicLight" w:hAnsi="HendersonSansW00-BasicLight" w:cs="Arial"/>
          <w:sz w:val="22"/>
          <w:szCs w:val="22"/>
        </w:rPr>
        <w:t>y el total de</w:t>
      </w:r>
      <w:r w:rsidR="00F466DE">
        <w:rPr>
          <w:rFonts w:ascii="HendersonSansW00-BasicLight" w:hAnsi="HendersonSansW00-BasicLight" w:cs="Arial"/>
          <w:sz w:val="22"/>
          <w:szCs w:val="22"/>
        </w:rPr>
        <w:t xml:space="preserve"> </w:t>
      </w:r>
      <w:r w:rsidR="00CE12D9">
        <w:rPr>
          <w:rFonts w:ascii="HendersonSansW00-BasicLight" w:hAnsi="HendersonSansW00-BasicLight" w:cs="Arial"/>
          <w:sz w:val="22"/>
          <w:szCs w:val="22"/>
        </w:rPr>
        <w:t xml:space="preserve">las resoluciones por jubilaciones recibidas al </w:t>
      </w:r>
      <w:r w:rsidR="00F466DE">
        <w:rPr>
          <w:rFonts w:ascii="HendersonSansW00-BasicLight" w:hAnsi="HendersonSansW00-BasicLight" w:cs="Arial"/>
          <w:sz w:val="22"/>
          <w:szCs w:val="22"/>
        </w:rPr>
        <w:t xml:space="preserve">20 de diciembre, </w:t>
      </w:r>
      <w:r w:rsidR="00166F1B">
        <w:rPr>
          <w:rFonts w:ascii="HendersonSansW00-BasicLight" w:hAnsi="HendersonSansW00-BasicLight" w:cs="Arial"/>
          <w:sz w:val="22"/>
          <w:szCs w:val="22"/>
        </w:rPr>
        <w:t>así como los extremos laborales de</w:t>
      </w:r>
      <w:r w:rsidR="00AE1471">
        <w:rPr>
          <w:rFonts w:ascii="HendersonSansW00-BasicLight" w:hAnsi="HendersonSansW00-BasicLight" w:cs="Arial"/>
          <w:sz w:val="22"/>
          <w:szCs w:val="22"/>
        </w:rPr>
        <w:t xml:space="preserve"> resoluciones por renuncia de funcionarios</w:t>
      </w:r>
      <w:r w:rsidR="003C29C0">
        <w:rPr>
          <w:rFonts w:ascii="HendersonSansW00-BasicLight" w:hAnsi="HendersonSansW00-BasicLight" w:cs="Arial"/>
          <w:sz w:val="22"/>
          <w:szCs w:val="22"/>
        </w:rPr>
        <w:t>, influyendo directamente la aplicación de las modificaciones H-006 DE</w:t>
      </w:r>
      <w:r w:rsidR="00F466DE">
        <w:rPr>
          <w:rFonts w:ascii="HendersonSansW00-BasicLight" w:hAnsi="HendersonSansW00-BasicLight" w:cs="Arial"/>
          <w:sz w:val="22"/>
          <w:szCs w:val="22"/>
        </w:rPr>
        <w:t xml:space="preserve"> </w:t>
      </w:r>
      <w:r w:rsidR="003C29C0" w:rsidRPr="003C29C0">
        <w:rPr>
          <w:rFonts w:ascii="HendersonSansW00-BasicLight" w:hAnsi="HendersonSansW00-BasicLight" w:cs="Arial"/>
          <w:sz w:val="22"/>
          <w:szCs w:val="22"/>
        </w:rPr>
        <w:t>44223-H</w:t>
      </w:r>
      <w:r w:rsidR="003C29C0">
        <w:rPr>
          <w:rFonts w:ascii="HendersonSansW00-BasicLight" w:hAnsi="HendersonSansW00-BasicLight" w:cs="Arial"/>
          <w:sz w:val="22"/>
          <w:szCs w:val="22"/>
        </w:rPr>
        <w:t xml:space="preserve"> y </w:t>
      </w:r>
      <w:r w:rsidR="00E943EA" w:rsidRPr="00E943EA">
        <w:rPr>
          <w:rFonts w:ascii="HendersonSansW00-BasicLight" w:hAnsi="HendersonSansW00-BasicLight" w:cs="Arial"/>
          <w:sz w:val="22"/>
          <w:szCs w:val="22"/>
        </w:rPr>
        <w:t>H-</w:t>
      </w:r>
      <w:r w:rsidR="00E943EA">
        <w:rPr>
          <w:rFonts w:ascii="HendersonSansW00-BasicLight" w:hAnsi="HendersonSansW00-BasicLight" w:cs="Arial"/>
          <w:sz w:val="22"/>
          <w:szCs w:val="22"/>
        </w:rPr>
        <w:t>0</w:t>
      </w:r>
      <w:r w:rsidR="00E943EA" w:rsidRPr="00E943EA">
        <w:rPr>
          <w:rFonts w:ascii="HendersonSansW00-BasicLight" w:hAnsi="HendersonSansW00-BasicLight" w:cs="Arial"/>
          <w:sz w:val="22"/>
          <w:szCs w:val="22"/>
        </w:rPr>
        <w:t>07, D</w:t>
      </w:r>
      <w:r w:rsidR="00E943EA">
        <w:rPr>
          <w:rFonts w:ascii="HendersonSansW00-BasicLight" w:hAnsi="HendersonSansW00-BasicLight" w:cs="Arial"/>
          <w:sz w:val="22"/>
          <w:szCs w:val="22"/>
        </w:rPr>
        <w:t>E</w:t>
      </w:r>
      <w:r w:rsidR="00E943EA" w:rsidRPr="00E943EA">
        <w:rPr>
          <w:rFonts w:ascii="HendersonSansW00-BasicLight" w:hAnsi="HendersonSansW00-BasicLight" w:cs="Arial"/>
          <w:sz w:val="22"/>
          <w:szCs w:val="22"/>
        </w:rPr>
        <w:t xml:space="preserve"> 44253</w:t>
      </w:r>
      <w:r w:rsidR="00E943EA">
        <w:rPr>
          <w:rFonts w:ascii="HendersonSansW00-BasicLight" w:hAnsi="HendersonSansW00-BasicLight" w:cs="Arial"/>
          <w:sz w:val="22"/>
          <w:szCs w:val="22"/>
        </w:rPr>
        <w:t xml:space="preserve">, en el incremento de la </w:t>
      </w:r>
      <w:r w:rsidR="00D93127">
        <w:rPr>
          <w:rFonts w:ascii="HendersonSansW00-BasicLight" w:hAnsi="HendersonSansW00-BasicLight" w:cs="Arial"/>
          <w:sz w:val="22"/>
          <w:szCs w:val="22"/>
        </w:rPr>
        <w:t xml:space="preserve">partida Transferencias Corrientes, trasladando un total de </w:t>
      </w:r>
      <w:r w:rsidR="00354E05">
        <w:rPr>
          <w:rFonts w:ascii="HendersonSansW00-BasicLight" w:hAnsi="HendersonSansW00-BasicLight" w:cs="Arial"/>
          <w:sz w:val="22"/>
          <w:szCs w:val="22"/>
        </w:rPr>
        <w:t>¢122,98</w:t>
      </w:r>
      <w:r w:rsidR="00936F55">
        <w:rPr>
          <w:rFonts w:ascii="HendersonSansW00-BasicLight" w:hAnsi="HendersonSansW00-BasicLight" w:cs="Arial"/>
          <w:sz w:val="22"/>
          <w:szCs w:val="22"/>
        </w:rPr>
        <w:t xml:space="preserve"> millones a entre las subpartidas de Otras Prestaciones y Prestaciones Legales</w:t>
      </w:r>
      <w:r w:rsidR="00576007">
        <w:rPr>
          <w:rFonts w:ascii="HendersonSansW00-BasicLight" w:hAnsi="HendersonSansW00-BasicLight" w:cs="Arial"/>
          <w:sz w:val="22"/>
          <w:szCs w:val="22"/>
        </w:rPr>
        <w:t xml:space="preserve">, los cuales no se tenían proyectados, considerando que es materialmente imposible conocer si </w:t>
      </w:r>
      <w:r w:rsidR="00961685">
        <w:rPr>
          <w:rFonts w:ascii="HendersonSansW00-BasicLight" w:hAnsi="HendersonSansW00-BasicLight" w:cs="Arial"/>
          <w:sz w:val="22"/>
          <w:szCs w:val="22"/>
        </w:rPr>
        <w:t>una persona va a enfermar</w:t>
      </w:r>
      <w:r w:rsidR="000E44E1">
        <w:rPr>
          <w:rFonts w:ascii="HendersonSansW00-BasicLight" w:hAnsi="HendersonSansW00-BasicLight" w:cs="Arial"/>
          <w:sz w:val="22"/>
          <w:szCs w:val="22"/>
        </w:rPr>
        <w:t xml:space="preserve">, </w:t>
      </w:r>
      <w:r w:rsidR="00961685">
        <w:rPr>
          <w:rFonts w:ascii="HendersonSansW00-BasicLight" w:hAnsi="HendersonSansW00-BasicLight" w:cs="Arial"/>
          <w:sz w:val="22"/>
          <w:szCs w:val="22"/>
        </w:rPr>
        <w:t>si se va a acoger a una pensión anticipad</w:t>
      </w:r>
      <w:r w:rsidR="000E44E1">
        <w:rPr>
          <w:rFonts w:ascii="HendersonSansW00-BasicLight" w:hAnsi="HendersonSansW00-BasicLight" w:cs="Arial"/>
          <w:sz w:val="22"/>
          <w:szCs w:val="22"/>
        </w:rPr>
        <w:t>a o va a renunciar.</w:t>
      </w:r>
    </w:p>
    <w:p w14:paraId="1D50C7C3" w14:textId="08AE4654" w:rsidR="000E44E1" w:rsidRDefault="000E44E1" w:rsidP="0008666E">
      <w:pPr>
        <w:spacing w:after="160" w:line="360" w:lineRule="auto"/>
        <w:jc w:val="both"/>
        <w:rPr>
          <w:rFonts w:ascii="HendersonSansW00-BasicLight" w:hAnsi="HendersonSansW00-BasicLight" w:cs="Arial"/>
          <w:sz w:val="22"/>
          <w:szCs w:val="22"/>
        </w:rPr>
      </w:pPr>
      <w:r>
        <w:rPr>
          <w:rFonts w:ascii="HendersonSansW00-BasicLight" w:hAnsi="HendersonSansW00-BasicLight" w:cs="Arial"/>
          <w:sz w:val="22"/>
          <w:szCs w:val="22"/>
        </w:rPr>
        <w:t>Por otra parte</w:t>
      </w:r>
      <w:r w:rsidR="00821658">
        <w:rPr>
          <w:rFonts w:ascii="HendersonSansW00-BasicLight" w:hAnsi="HendersonSansW00-BasicLight" w:cs="Arial"/>
          <w:sz w:val="22"/>
          <w:szCs w:val="22"/>
        </w:rPr>
        <w:t xml:space="preserve">, en la misma partida, se </w:t>
      </w:r>
      <w:r w:rsidR="008061EE">
        <w:rPr>
          <w:rFonts w:ascii="HendersonSansW00-BasicLight" w:hAnsi="HendersonSansW00-BasicLight" w:cs="Arial"/>
          <w:sz w:val="22"/>
          <w:szCs w:val="22"/>
        </w:rPr>
        <w:t xml:space="preserve">hubo que indemnizar por dos causas diferentes, una de ellas </w:t>
      </w:r>
      <w:r w:rsidR="00660C41">
        <w:rPr>
          <w:rFonts w:ascii="HendersonSansW00-BasicLight" w:hAnsi="HendersonSansW00-BasicLight" w:cs="Arial"/>
          <w:sz w:val="22"/>
          <w:szCs w:val="22"/>
        </w:rPr>
        <w:t xml:space="preserve">obedeció, a un devengo del 2022 que aún </w:t>
      </w:r>
      <w:r w:rsidR="004C7FA8">
        <w:rPr>
          <w:rFonts w:ascii="HendersonSansW00-BasicLight" w:hAnsi="HendersonSansW00-BasicLight" w:cs="Arial"/>
          <w:sz w:val="22"/>
          <w:szCs w:val="22"/>
        </w:rPr>
        <w:t>no cumplía con la documentación completa para ser cancelada</w:t>
      </w:r>
      <w:r w:rsidR="006B5714">
        <w:rPr>
          <w:rFonts w:ascii="HendersonSansW00-BasicLight" w:hAnsi="HendersonSansW00-BasicLight" w:cs="Arial"/>
          <w:sz w:val="22"/>
          <w:szCs w:val="22"/>
        </w:rPr>
        <w:t xml:space="preserve"> al 31</w:t>
      </w:r>
      <w:r w:rsidR="0057026D">
        <w:rPr>
          <w:rFonts w:ascii="HendersonSansW00-BasicLight" w:hAnsi="HendersonSansW00-BasicLight" w:cs="Arial"/>
          <w:sz w:val="22"/>
          <w:szCs w:val="22"/>
        </w:rPr>
        <w:t xml:space="preserve"> de enero de 2023 trasladando por medio de modificación presupuestaria H-03 </w:t>
      </w:r>
      <w:r w:rsidR="002F7F0C">
        <w:rPr>
          <w:rFonts w:ascii="HendersonSansW00-BasicLight" w:hAnsi="HendersonSansW00-BasicLight" w:cs="Arial"/>
          <w:sz w:val="22"/>
          <w:szCs w:val="22"/>
        </w:rPr>
        <w:t xml:space="preserve">DE </w:t>
      </w:r>
      <w:r w:rsidR="002F7F0C" w:rsidRPr="002F7F0C">
        <w:rPr>
          <w:rFonts w:ascii="HendersonSansW00-BasicLight" w:hAnsi="HendersonSansW00-BasicLight" w:cs="Arial"/>
          <w:sz w:val="22"/>
          <w:szCs w:val="22"/>
        </w:rPr>
        <w:t>43994-H</w:t>
      </w:r>
      <w:r w:rsidR="002F7F0C">
        <w:rPr>
          <w:rFonts w:ascii="HendersonSansW00-BasicLight" w:hAnsi="HendersonSansW00-BasicLight" w:cs="Arial"/>
          <w:sz w:val="22"/>
          <w:szCs w:val="22"/>
        </w:rPr>
        <w:t xml:space="preserve"> </w:t>
      </w:r>
      <w:r w:rsidR="0057026D">
        <w:rPr>
          <w:rFonts w:ascii="HendersonSansW00-BasicLight" w:hAnsi="HendersonSansW00-BasicLight" w:cs="Arial"/>
          <w:sz w:val="22"/>
          <w:szCs w:val="22"/>
        </w:rPr>
        <w:t>¢1</w:t>
      </w:r>
      <w:r w:rsidR="00183A8A">
        <w:rPr>
          <w:rFonts w:ascii="HendersonSansW00-BasicLight" w:hAnsi="HendersonSansW00-BasicLight" w:cs="Arial"/>
          <w:sz w:val="22"/>
          <w:szCs w:val="22"/>
        </w:rPr>
        <w:t>,00</w:t>
      </w:r>
      <w:r w:rsidR="002F7F0C">
        <w:rPr>
          <w:rFonts w:ascii="HendersonSansW00-BasicLight" w:hAnsi="HendersonSansW00-BasicLight" w:cs="Arial"/>
          <w:sz w:val="22"/>
          <w:szCs w:val="22"/>
        </w:rPr>
        <w:t xml:space="preserve"> millón</w:t>
      </w:r>
      <w:r w:rsidR="006B5714">
        <w:rPr>
          <w:rFonts w:ascii="HendersonSansW00-BasicLight" w:hAnsi="HendersonSansW00-BasicLight" w:cs="Arial"/>
          <w:sz w:val="22"/>
          <w:szCs w:val="22"/>
        </w:rPr>
        <w:t>, y la otra propia del periodo 2023</w:t>
      </w:r>
      <w:r w:rsidR="00BD2B13">
        <w:rPr>
          <w:rFonts w:ascii="HendersonSansW00-BasicLight" w:hAnsi="HendersonSansW00-BasicLight" w:cs="Arial"/>
          <w:sz w:val="22"/>
          <w:szCs w:val="22"/>
        </w:rPr>
        <w:t xml:space="preserve">, </w:t>
      </w:r>
      <w:r w:rsidR="002F7F0C">
        <w:rPr>
          <w:rFonts w:ascii="HendersonSansW00-BasicLight" w:hAnsi="HendersonSansW00-BasicLight" w:cs="Arial"/>
          <w:sz w:val="22"/>
          <w:szCs w:val="22"/>
        </w:rPr>
        <w:t xml:space="preserve">trasladando remanentes </w:t>
      </w:r>
      <w:r w:rsidR="00B612C4">
        <w:rPr>
          <w:rFonts w:ascii="HendersonSansW00-BasicLight" w:hAnsi="HendersonSansW00-BasicLight" w:cs="Arial"/>
          <w:sz w:val="22"/>
          <w:szCs w:val="22"/>
        </w:rPr>
        <w:t>varios por</w:t>
      </w:r>
      <w:r w:rsidR="008D508A">
        <w:rPr>
          <w:rFonts w:ascii="HendersonSansW00-BasicLight" w:hAnsi="HendersonSansW00-BasicLight" w:cs="Arial"/>
          <w:sz w:val="22"/>
          <w:szCs w:val="22"/>
        </w:rPr>
        <w:t xml:space="preserve"> ¢20,27 millones</w:t>
      </w:r>
      <w:r w:rsidR="000B7FC8">
        <w:rPr>
          <w:rFonts w:ascii="HendersonSansW00-BasicLight" w:hAnsi="HendersonSansW00-BasicLight" w:cs="Arial"/>
          <w:sz w:val="22"/>
          <w:szCs w:val="22"/>
        </w:rPr>
        <w:t>, para el pago correspondiente.</w:t>
      </w:r>
    </w:p>
    <w:p w14:paraId="66212EFB" w14:textId="0E6D0B1E" w:rsidR="003A6D4A" w:rsidRDefault="0054152E" w:rsidP="0054152E">
      <w:pPr>
        <w:spacing w:after="160" w:line="360" w:lineRule="auto"/>
        <w:jc w:val="both"/>
        <w:rPr>
          <w:rFonts w:ascii="HendersonSansW00-BasicLight" w:hAnsi="HendersonSansW00-BasicLight" w:cs="Arial"/>
          <w:sz w:val="22"/>
          <w:szCs w:val="22"/>
        </w:rPr>
      </w:pPr>
      <w:r>
        <w:rPr>
          <w:rFonts w:ascii="HendersonSansW00-BasicLight" w:hAnsi="HendersonSansW00-BasicLight" w:cs="Arial"/>
          <w:sz w:val="22"/>
          <w:szCs w:val="22"/>
        </w:rPr>
        <w:t xml:space="preserve">Servicios: </w:t>
      </w:r>
      <w:r w:rsidR="0097427A">
        <w:rPr>
          <w:rFonts w:ascii="HendersonSansW00-BasicLight" w:hAnsi="HendersonSansW00-BasicLight" w:cs="Arial"/>
          <w:sz w:val="22"/>
          <w:szCs w:val="22"/>
        </w:rPr>
        <w:t>se aplic</w:t>
      </w:r>
      <w:r w:rsidR="007E584F">
        <w:rPr>
          <w:rFonts w:ascii="HendersonSansW00-BasicLight" w:hAnsi="HendersonSansW00-BasicLight" w:cs="Arial"/>
          <w:sz w:val="22"/>
          <w:szCs w:val="22"/>
        </w:rPr>
        <w:t xml:space="preserve">ó un rebajo de </w:t>
      </w:r>
      <w:r w:rsidR="00D03589">
        <w:rPr>
          <w:rFonts w:ascii="HendersonSansW00-BasicLight" w:hAnsi="HendersonSansW00-BasicLight" w:cs="Arial"/>
          <w:sz w:val="22"/>
          <w:szCs w:val="22"/>
        </w:rPr>
        <w:t xml:space="preserve">¢33,51 millones </w:t>
      </w:r>
      <w:r w:rsidR="007E584F">
        <w:rPr>
          <w:rFonts w:ascii="HendersonSansW00-BasicLight" w:hAnsi="HendersonSansW00-BasicLight" w:cs="Arial"/>
          <w:sz w:val="22"/>
          <w:szCs w:val="22"/>
        </w:rPr>
        <w:t>por aplicación de norma técn</w:t>
      </w:r>
      <w:r w:rsidR="0075070B">
        <w:rPr>
          <w:rFonts w:ascii="HendersonSansW00-BasicLight" w:hAnsi="HendersonSansW00-BasicLight" w:cs="Arial"/>
          <w:sz w:val="22"/>
          <w:szCs w:val="22"/>
        </w:rPr>
        <w:t>ica</w:t>
      </w:r>
      <w:r w:rsidR="003F5FFB">
        <w:rPr>
          <w:rFonts w:ascii="HendersonSansW00-BasicLight" w:hAnsi="HendersonSansW00-BasicLight" w:cs="Arial"/>
          <w:sz w:val="22"/>
          <w:szCs w:val="22"/>
        </w:rPr>
        <w:t xml:space="preserve"> n</w:t>
      </w:r>
      <w:r w:rsidR="00011E0F">
        <w:rPr>
          <w:rFonts w:ascii="HendersonSansW00-BasicLight" w:hAnsi="HendersonSansW00-BasicLight" w:cs="Arial"/>
          <w:sz w:val="22"/>
          <w:szCs w:val="22"/>
        </w:rPr>
        <w:t>°12</w:t>
      </w:r>
      <w:r w:rsidR="00D03589">
        <w:rPr>
          <w:rFonts w:ascii="HendersonSansW00-BasicLight" w:hAnsi="HendersonSansW00-BasicLight" w:cs="Arial"/>
          <w:sz w:val="22"/>
          <w:szCs w:val="22"/>
        </w:rPr>
        <w:t>, en la modificación legislativa H-</w:t>
      </w:r>
      <w:r w:rsidR="00ED7717">
        <w:rPr>
          <w:rFonts w:ascii="HendersonSansW00-BasicLight" w:hAnsi="HendersonSansW00-BasicLight" w:cs="Arial"/>
          <w:sz w:val="22"/>
          <w:szCs w:val="22"/>
        </w:rPr>
        <w:t>012, Ley</w:t>
      </w:r>
      <w:r w:rsidR="007E584F">
        <w:rPr>
          <w:rFonts w:ascii="HendersonSansW00-BasicLight" w:hAnsi="HendersonSansW00-BasicLight" w:cs="Arial"/>
          <w:sz w:val="22"/>
          <w:szCs w:val="22"/>
        </w:rPr>
        <w:t xml:space="preserve"> </w:t>
      </w:r>
      <w:r w:rsidR="00ED7717">
        <w:rPr>
          <w:rFonts w:ascii="HendersonSansW00-BasicLight" w:hAnsi="HendersonSansW00-BasicLight" w:cs="Arial"/>
          <w:sz w:val="22"/>
          <w:szCs w:val="22"/>
        </w:rPr>
        <w:t>n°</w:t>
      </w:r>
      <w:r w:rsidR="00ED7717" w:rsidRPr="00ED7717">
        <w:rPr>
          <w:rFonts w:ascii="HendersonSansW00-BasicLight" w:hAnsi="HendersonSansW00-BasicLight" w:cs="Arial"/>
          <w:sz w:val="22"/>
          <w:szCs w:val="22"/>
        </w:rPr>
        <w:t>10419</w:t>
      </w:r>
      <w:r w:rsidR="00ED7717">
        <w:rPr>
          <w:rFonts w:ascii="HendersonSansW00-BasicLight" w:hAnsi="HendersonSansW00-BasicLight" w:cs="Arial"/>
          <w:sz w:val="22"/>
          <w:szCs w:val="22"/>
        </w:rPr>
        <w:t xml:space="preserve">. Por otra </w:t>
      </w:r>
      <w:r w:rsidR="00063790">
        <w:rPr>
          <w:rFonts w:ascii="HendersonSansW00-BasicLight" w:hAnsi="HendersonSansW00-BasicLight" w:cs="Arial"/>
          <w:sz w:val="22"/>
          <w:szCs w:val="22"/>
        </w:rPr>
        <w:t>parte,</w:t>
      </w:r>
      <w:r w:rsidR="00ED7717">
        <w:rPr>
          <w:rFonts w:ascii="HendersonSansW00-BasicLight" w:hAnsi="HendersonSansW00-BasicLight" w:cs="Arial"/>
          <w:sz w:val="22"/>
          <w:szCs w:val="22"/>
        </w:rPr>
        <w:t xml:space="preserve"> también fue necesario </w:t>
      </w:r>
      <w:r>
        <w:rPr>
          <w:rFonts w:ascii="HendersonSansW00-BasicLight" w:hAnsi="HendersonSansW00-BasicLight" w:cs="Arial"/>
          <w:sz w:val="22"/>
          <w:szCs w:val="22"/>
        </w:rPr>
        <w:t>p</w:t>
      </w:r>
      <w:r w:rsidRPr="00E265E5">
        <w:rPr>
          <w:rFonts w:ascii="HendersonSansW00-BasicLight" w:hAnsi="HendersonSansW00-BasicLight" w:cs="Arial"/>
          <w:sz w:val="22"/>
          <w:szCs w:val="22"/>
        </w:rPr>
        <w:t xml:space="preserve">ara cubrir los faltantes </w:t>
      </w:r>
      <w:r w:rsidR="0035255F">
        <w:rPr>
          <w:rFonts w:ascii="HendersonSansW00-BasicLight" w:hAnsi="HendersonSansW00-BasicLight" w:cs="Arial"/>
          <w:sz w:val="22"/>
          <w:szCs w:val="22"/>
        </w:rPr>
        <w:t>en las subpartidas</w:t>
      </w:r>
      <w:r w:rsidR="00063790">
        <w:rPr>
          <w:rFonts w:ascii="HendersonSansW00-BasicLight" w:hAnsi="HendersonSansW00-BasicLight" w:cs="Arial"/>
          <w:sz w:val="22"/>
          <w:szCs w:val="22"/>
        </w:rPr>
        <w:t xml:space="preserve"> E-1.03.07</w:t>
      </w:r>
      <w:r w:rsidR="00EE2DEA">
        <w:rPr>
          <w:rFonts w:ascii="HendersonSansW00-BasicLight" w:hAnsi="HendersonSansW00-BasicLight" w:cs="Arial"/>
          <w:sz w:val="22"/>
          <w:szCs w:val="22"/>
        </w:rPr>
        <w:t xml:space="preserve"> para contratar plataforma jurídica de información, E-10807</w:t>
      </w:r>
      <w:r w:rsidR="0035255F">
        <w:rPr>
          <w:rFonts w:ascii="HendersonSansW00-BasicLight" w:hAnsi="HendersonSansW00-BasicLight" w:cs="Arial"/>
          <w:sz w:val="22"/>
          <w:szCs w:val="22"/>
        </w:rPr>
        <w:t xml:space="preserve"> </w:t>
      </w:r>
      <w:r w:rsidR="00EE2DEA">
        <w:rPr>
          <w:rFonts w:ascii="HendersonSansW00-BasicLight" w:hAnsi="HendersonSansW00-BasicLight" w:cs="Arial"/>
          <w:sz w:val="22"/>
          <w:szCs w:val="22"/>
        </w:rPr>
        <w:t>para reparación de aires acondicionados</w:t>
      </w:r>
      <w:r w:rsidR="0037597A">
        <w:rPr>
          <w:rFonts w:ascii="HendersonSansW00-BasicLight" w:hAnsi="HendersonSansW00-BasicLight" w:cs="Arial"/>
          <w:sz w:val="22"/>
          <w:szCs w:val="22"/>
        </w:rPr>
        <w:t>, E-10</w:t>
      </w:r>
      <w:r w:rsidR="006E3B0C">
        <w:rPr>
          <w:rFonts w:ascii="HendersonSansW00-BasicLight" w:hAnsi="HendersonSansW00-BasicLight" w:cs="Arial"/>
          <w:sz w:val="22"/>
          <w:szCs w:val="22"/>
        </w:rPr>
        <w:t>8</w:t>
      </w:r>
      <w:r w:rsidR="0037597A">
        <w:rPr>
          <w:rFonts w:ascii="HendersonSansW00-BasicLight" w:hAnsi="HendersonSansW00-BasicLight" w:cs="Arial"/>
          <w:sz w:val="22"/>
          <w:szCs w:val="22"/>
        </w:rPr>
        <w:t>99</w:t>
      </w:r>
      <w:r w:rsidR="005F09CC">
        <w:rPr>
          <w:rFonts w:ascii="HendersonSansW00-BasicLight" w:hAnsi="HendersonSansW00-BasicLight" w:cs="Arial"/>
          <w:sz w:val="22"/>
          <w:szCs w:val="22"/>
        </w:rPr>
        <w:t xml:space="preserve"> para </w:t>
      </w:r>
      <w:r w:rsidR="005F09CC">
        <w:rPr>
          <w:rFonts w:ascii="HendersonSansW00-BasicLight" w:hAnsi="HendersonSansW00-BasicLight" w:cs="Arial"/>
          <w:sz w:val="22"/>
          <w:szCs w:val="22"/>
        </w:rPr>
        <w:lastRenderedPageBreak/>
        <w:t>man</w:t>
      </w:r>
      <w:r w:rsidR="00B20EF9">
        <w:rPr>
          <w:rFonts w:ascii="HendersonSansW00-BasicLight" w:hAnsi="HendersonSansW00-BasicLight" w:cs="Arial"/>
          <w:sz w:val="22"/>
          <w:szCs w:val="22"/>
        </w:rPr>
        <w:t xml:space="preserve">tenimiento de extintores, para un total trasladado </w:t>
      </w:r>
      <w:r w:rsidR="00D34C15">
        <w:rPr>
          <w:rFonts w:ascii="HendersonSansW00-BasicLight" w:hAnsi="HendersonSansW00-BasicLight" w:cs="Arial"/>
          <w:sz w:val="22"/>
          <w:szCs w:val="22"/>
        </w:rPr>
        <w:t xml:space="preserve">de 3,20 millones por medio de </w:t>
      </w:r>
      <w:r w:rsidRPr="00E265E5">
        <w:rPr>
          <w:rFonts w:ascii="HendersonSansW00-BasicLight" w:hAnsi="HendersonSansW00-BasicLight" w:cs="Arial"/>
          <w:sz w:val="22"/>
          <w:szCs w:val="22"/>
        </w:rPr>
        <w:t xml:space="preserve">la modificación </w:t>
      </w:r>
      <w:r w:rsidR="00006814">
        <w:rPr>
          <w:rFonts w:ascii="HendersonSansW00-BasicLight" w:hAnsi="HendersonSansW00-BasicLight" w:cs="Arial"/>
          <w:sz w:val="22"/>
          <w:szCs w:val="22"/>
        </w:rPr>
        <w:t xml:space="preserve">H-003, </w:t>
      </w:r>
      <w:r w:rsidRPr="00E265E5">
        <w:rPr>
          <w:rFonts w:ascii="HendersonSansW00-BasicLight" w:hAnsi="HendersonSansW00-BasicLight" w:cs="Arial"/>
          <w:sz w:val="22"/>
          <w:szCs w:val="22"/>
        </w:rPr>
        <w:t>D</w:t>
      </w:r>
      <w:r w:rsidR="00006814">
        <w:rPr>
          <w:rFonts w:ascii="HendersonSansW00-BasicLight" w:hAnsi="HendersonSansW00-BasicLight" w:cs="Arial"/>
          <w:sz w:val="22"/>
          <w:szCs w:val="22"/>
        </w:rPr>
        <w:t xml:space="preserve">E n° </w:t>
      </w:r>
      <w:r w:rsidRPr="00E265E5">
        <w:rPr>
          <w:rFonts w:ascii="HendersonSansW00-BasicLight" w:hAnsi="HendersonSansW00-BasicLight" w:cs="Arial"/>
          <w:sz w:val="22"/>
          <w:szCs w:val="22"/>
        </w:rPr>
        <w:t>43994</w:t>
      </w:r>
      <w:r w:rsidR="00A51D88">
        <w:rPr>
          <w:rFonts w:ascii="HendersonSansW00-BasicLight" w:hAnsi="HendersonSansW00-BasicLight" w:cs="Arial"/>
          <w:sz w:val="22"/>
          <w:szCs w:val="22"/>
        </w:rPr>
        <w:t>.</w:t>
      </w:r>
    </w:p>
    <w:p w14:paraId="05F93345" w14:textId="4610D082" w:rsidR="00A51D88" w:rsidRDefault="00A51D88" w:rsidP="00BD152F">
      <w:pPr>
        <w:spacing w:after="160" w:line="360" w:lineRule="auto"/>
        <w:jc w:val="both"/>
        <w:rPr>
          <w:rFonts w:ascii="HendersonSansW00-BasicLight" w:hAnsi="HendersonSansW00-BasicLight" w:cs="Arial"/>
          <w:sz w:val="22"/>
          <w:szCs w:val="22"/>
        </w:rPr>
      </w:pPr>
      <w:r>
        <w:rPr>
          <w:rFonts w:ascii="HendersonSansW00-BasicLight" w:hAnsi="HendersonSansW00-BasicLight" w:cs="Arial"/>
          <w:sz w:val="22"/>
          <w:szCs w:val="22"/>
        </w:rPr>
        <w:t>En la H-005 DE</w:t>
      </w:r>
      <w:r w:rsidR="00463BD9">
        <w:rPr>
          <w:rFonts w:ascii="HendersonSansW00-BasicLight" w:hAnsi="HendersonSansW00-BasicLight" w:cs="Arial"/>
          <w:sz w:val="22"/>
          <w:szCs w:val="22"/>
        </w:rPr>
        <w:t xml:space="preserve"> 44085</w:t>
      </w:r>
      <w:r w:rsidR="00695C87">
        <w:rPr>
          <w:rFonts w:ascii="HendersonSansW00-BasicLight" w:hAnsi="HendersonSansW00-BasicLight" w:cs="Arial"/>
          <w:sz w:val="22"/>
          <w:szCs w:val="22"/>
        </w:rPr>
        <w:t xml:space="preserve">-H, se logran incluir ¢3,00 millones en la subpartida </w:t>
      </w:r>
      <w:r w:rsidR="007B3BEA">
        <w:rPr>
          <w:rFonts w:ascii="HendersonSansW00-BasicLight" w:hAnsi="HendersonSansW00-BasicLight" w:cs="Arial"/>
          <w:sz w:val="22"/>
          <w:szCs w:val="22"/>
        </w:rPr>
        <w:t>E-19905</w:t>
      </w:r>
      <w:r w:rsidR="005B1E56">
        <w:rPr>
          <w:rFonts w:ascii="HendersonSansW00-BasicLight" w:hAnsi="HendersonSansW00-BasicLight" w:cs="Arial"/>
          <w:sz w:val="22"/>
          <w:szCs w:val="22"/>
        </w:rPr>
        <w:t xml:space="preserve"> “</w:t>
      </w:r>
      <w:r w:rsidR="00806288" w:rsidRPr="00BD152F">
        <w:rPr>
          <w:rFonts w:ascii="HendersonSansW00-BasicLight" w:hAnsi="HendersonSansW00-BasicLight" w:cs="Arial"/>
          <w:sz w:val="22"/>
          <w:szCs w:val="22"/>
        </w:rPr>
        <w:t>Deducibles” provenientes</w:t>
      </w:r>
      <w:r w:rsidR="005B1E56">
        <w:rPr>
          <w:rFonts w:ascii="HendersonSansW00-BasicLight" w:hAnsi="HendersonSansW00-BasicLight" w:cs="Arial"/>
          <w:sz w:val="22"/>
          <w:szCs w:val="22"/>
        </w:rPr>
        <w:t xml:space="preserve"> de remanentes de la </w:t>
      </w:r>
      <w:r w:rsidR="00806288" w:rsidRPr="00BD152F">
        <w:rPr>
          <w:rFonts w:ascii="HendersonSansW00-BasicLight" w:hAnsi="HendersonSansW00-BasicLight" w:cs="Arial"/>
          <w:sz w:val="22"/>
          <w:szCs w:val="22"/>
        </w:rPr>
        <w:t>subpartida</w:t>
      </w:r>
      <w:r w:rsidR="005B1E56">
        <w:rPr>
          <w:rFonts w:ascii="HendersonSansW00-BasicLight" w:hAnsi="HendersonSansW00-BasicLight" w:cs="Arial"/>
          <w:sz w:val="22"/>
          <w:szCs w:val="22"/>
        </w:rPr>
        <w:t xml:space="preserve"> </w:t>
      </w:r>
      <w:r w:rsidR="00806288" w:rsidRPr="00BD152F">
        <w:rPr>
          <w:rFonts w:ascii="HendersonSansW00-BasicLight" w:hAnsi="HendersonSansW00-BasicLight" w:cs="Arial"/>
          <w:sz w:val="22"/>
          <w:szCs w:val="22"/>
        </w:rPr>
        <w:t>E-10805 “</w:t>
      </w:r>
      <w:r w:rsidR="002331CA" w:rsidRPr="00BD152F">
        <w:rPr>
          <w:rFonts w:ascii="HendersonSansW00-BasicLight" w:hAnsi="HendersonSansW00-BasicLight" w:cs="Arial"/>
          <w:sz w:val="22"/>
          <w:szCs w:val="22"/>
        </w:rPr>
        <w:t>M</w:t>
      </w:r>
      <w:r w:rsidR="00806288" w:rsidRPr="00BD152F">
        <w:rPr>
          <w:rFonts w:ascii="HendersonSansW00-BasicLight" w:hAnsi="HendersonSansW00-BasicLight" w:cs="Arial"/>
          <w:sz w:val="22"/>
          <w:szCs w:val="22"/>
        </w:rPr>
        <w:t xml:space="preserve">antenimiento y reparación de equipo de </w:t>
      </w:r>
      <w:r w:rsidR="002331CA" w:rsidRPr="00BD152F">
        <w:rPr>
          <w:rFonts w:ascii="HendersonSansW00-BasicLight" w:hAnsi="HendersonSansW00-BasicLight" w:cs="Arial"/>
          <w:sz w:val="22"/>
          <w:szCs w:val="22"/>
        </w:rPr>
        <w:t xml:space="preserve">transportes” con la finalidad de poder reparar vehículos en condición de </w:t>
      </w:r>
      <w:r w:rsidR="00BD152F" w:rsidRPr="00BD152F">
        <w:rPr>
          <w:rFonts w:ascii="HendersonSansW00-BasicLight" w:hAnsi="HendersonSansW00-BasicLight" w:cs="Arial"/>
          <w:sz w:val="22"/>
          <w:szCs w:val="22"/>
        </w:rPr>
        <w:t xml:space="preserve">préstamo </w:t>
      </w:r>
      <w:r w:rsidR="002331CA" w:rsidRPr="00BD152F">
        <w:rPr>
          <w:rFonts w:ascii="HendersonSansW00-BasicLight" w:hAnsi="HendersonSansW00-BasicLight" w:cs="Arial"/>
          <w:sz w:val="22"/>
          <w:szCs w:val="22"/>
        </w:rPr>
        <w:t>a</w:t>
      </w:r>
      <w:r w:rsidR="00BD152F" w:rsidRPr="00BD152F">
        <w:rPr>
          <w:rFonts w:ascii="HendersonSansW00-BasicLight" w:hAnsi="HendersonSansW00-BasicLight" w:cs="Arial"/>
          <w:sz w:val="22"/>
          <w:szCs w:val="22"/>
        </w:rPr>
        <w:t xml:space="preserve">l </w:t>
      </w:r>
      <w:r w:rsidR="002331CA" w:rsidRPr="00BD152F">
        <w:rPr>
          <w:rFonts w:ascii="HendersonSansW00-BasicLight" w:hAnsi="HendersonSansW00-BasicLight" w:cs="Arial"/>
          <w:sz w:val="22"/>
          <w:szCs w:val="22"/>
        </w:rPr>
        <w:t>O</w:t>
      </w:r>
      <w:r w:rsidR="00BD152F" w:rsidRPr="00BD152F">
        <w:rPr>
          <w:rFonts w:ascii="HendersonSansW00-BasicLight" w:hAnsi="HendersonSansW00-BasicLight" w:cs="Arial"/>
          <w:sz w:val="22"/>
          <w:szCs w:val="22"/>
        </w:rPr>
        <w:t xml:space="preserve">rganismo de </w:t>
      </w:r>
      <w:r w:rsidR="002331CA" w:rsidRPr="00BD152F">
        <w:rPr>
          <w:rFonts w:ascii="HendersonSansW00-BasicLight" w:hAnsi="HendersonSansW00-BasicLight" w:cs="Arial"/>
          <w:sz w:val="22"/>
          <w:szCs w:val="22"/>
        </w:rPr>
        <w:t>I</w:t>
      </w:r>
      <w:r w:rsidR="00BD152F" w:rsidRPr="00BD152F">
        <w:rPr>
          <w:rFonts w:ascii="HendersonSansW00-BasicLight" w:hAnsi="HendersonSansW00-BasicLight" w:cs="Arial"/>
          <w:sz w:val="22"/>
          <w:szCs w:val="22"/>
        </w:rPr>
        <w:t xml:space="preserve">nvestigación </w:t>
      </w:r>
      <w:r w:rsidR="002331CA" w:rsidRPr="00BD152F">
        <w:rPr>
          <w:rFonts w:ascii="HendersonSansW00-BasicLight" w:hAnsi="HendersonSansW00-BasicLight" w:cs="Arial"/>
          <w:sz w:val="22"/>
          <w:szCs w:val="22"/>
        </w:rPr>
        <w:t>J</w:t>
      </w:r>
      <w:r w:rsidR="00BD152F" w:rsidRPr="00BD152F">
        <w:rPr>
          <w:rFonts w:ascii="HendersonSansW00-BasicLight" w:hAnsi="HendersonSansW00-BasicLight" w:cs="Arial"/>
          <w:sz w:val="22"/>
          <w:szCs w:val="22"/>
        </w:rPr>
        <w:t>udicial.</w:t>
      </w:r>
    </w:p>
    <w:p w14:paraId="1ED62B1A" w14:textId="77777777" w:rsidR="00550E79" w:rsidRDefault="00FB0AFA" w:rsidP="0054152E">
      <w:pPr>
        <w:spacing w:after="160" w:line="360" w:lineRule="auto"/>
        <w:jc w:val="both"/>
        <w:rPr>
          <w:rFonts w:ascii="HendersonSansW00-BasicLight" w:hAnsi="HendersonSansW00-BasicLight" w:cs="Arial"/>
          <w:sz w:val="22"/>
          <w:szCs w:val="22"/>
        </w:rPr>
      </w:pPr>
      <w:r>
        <w:rPr>
          <w:rFonts w:ascii="HendersonSansW00-BasicLight" w:hAnsi="HendersonSansW00-BasicLight" w:cs="Arial"/>
          <w:sz w:val="22"/>
          <w:szCs w:val="22"/>
        </w:rPr>
        <w:t>También se realizan ajustes por medio de la modificación presupuestaria H-006</w:t>
      </w:r>
      <w:r w:rsidR="00EE2EE5">
        <w:rPr>
          <w:rFonts w:ascii="HendersonSansW00-BasicLight" w:hAnsi="HendersonSansW00-BasicLight" w:cs="Arial"/>
          <w:sz w:val="22"/>
          <w:szCs w:val="22"/>
        </w:rPr>
        <w:t xml:space="preserve"> DE n°44253-H</w:t>
      </w:r>
      <w:r w:rsidR="00DD43F7">
        <w:rPr>
          <w:rFonts w:ascii="HendersonSansW00-BasicLight" w:hAnsi="HendersonSansW00-BasicLight" w:cs="Arial"/>
          <w:sz w:val="22"/>
          <w:szCs w:val="22"/>
        </w:rPr>
        <w:t>, trasladando ¢2,00 millones para cubrir faltantes de energía eléctrica, ¢</w:t>
      </w:r>
      <w:r w:rsidR="00A111A2">
        <w:rPr>
          <w:rFonts w:ascii="HendersonSansW00-BasicLight" w:hAnsi="HendersonSansW00-BasicLight" w:cs="Arial"/>
          <w:sz w:val="22"/>
          <w:szCs w:val="22"/>
        </w:rPr>
        <w:t xml:space="preserve">35,50 millones para cubrir </w:t>
      </w:r>
      <w:r w:rsidR="0054152E" w:rsidRPr="00E265E5">
        <w:rPr>
          <w:rFonts w:ascii="HendersonSansW00-BasicLight" w:hAnsi="HendersonSansW00-BasicLight" w:cs="Arial"/>
          <w:sz w:val="22"/>
          <w:szCs w:val="22"/>
        </w:rPr>
        <w:t>reajustes de precios</w:t>
      </w:r>
      <w:r w:rsidR="00A111A2">
        <w:rPr>
          <w:rFonts w:ascii="HendersonSansW00-BasicLight" w:hAnsi="HendersonSansW00-BasicLight" w:cs="Arial"/>
          <w:sz w:val="22"/>
          <w:szCs w:val="22"/>
        </w:rPr>
        <w:t xml:space="preserve"> por servicios de seguridad</w:t>
      </w:r>
      <w:r w:rsidR="00303C99">
        <w:rPr>
          <w:rFonts w:ascii="HendersonSansW00-BasicLight" w:hAnsi="HendersonSansW00-BasicLight" w:cs="Arial"/>
          <w:sz w:val="22"/>
          <w:szCs w:val="22"/>
        </w:rPr>
        <w:t xml:space="preserve"> pendientes de pago</w:t>
      </w:r>
      <w:r w:rsidR="00812F9C">
        <w:rPr>
          <w:rFonts w:ascii="HendersonSansW00-BasicLight" w:hAnsi="HendersonSansW00-BasicLight" w:cs="Arial"/>
          <w:sz w:val="22"/>
          <w:szCs w:val="22"/>
        </w:rPr>
        <w:t xml:space="preserve"> y ¢1,00 millón para Talleres de Clima Organizacional</w:t>
      </w:r>
      <w:r w:rsidR="0054152E" w:rsidRPr="00E265E5">
        <w:rPr>
          <w:rFonts w:ascii="HendersonSansW00-BasicLight" w:hAnsi="HendersonSansW00-BasicLight" w:cs="Arial"/>
          <w:sz w:val="22"/>
          <w:szCs w:val="22"/>
        </w:rPr>
        <w:t xml:space="preserve">, </w:t>
      </w:r>
    </w:p>
    <w:p w14:paraId="1008CD99" w14:textId="102B19AD" w:rsidR="0054152E" w:rsidRDefault="00550E79" w:rsidP="0054152E">
      <w:pPr>
        <w:spacing w:after="160" w:line="360" w:lineRule="auto"/>
        <w:jc w:val="both"/>
        <w:rPr>
          <w:rFonts w:ascii="HendersonSansW00-BasicLight" w:hAnsi="HendersonSansW00-BasicLight" w:cs="Arial"/>
          <w:sz w:val="22"/>
          <w:szCs w:val="22"/>
        </w:rPr>
      </w:pPr>
      <w:r>
        <w:rPr>
          <w:rFonts w:ascii="HendersonSansW00-BasicLight" w:hAnsi="HendersonSansW00-BasicLight" w:cs="Arial"/>
          <w:sz w:val="22"/>
          <w:szCs w:val="22"/>
        </w:rPr>
        <w:t xml:space="preserve">Por medio del </w:t>
      </w:r>
      <w:r w:rsidR="0054152E" w:rsidRPr="00E265E5">
        <w:rPr>
          <w:rFonts w:ascii="HendersonSansW00-BasicLight" w:hAnsi="HendersonSansW00-BasicLight" w:cs="Arial"/>
          <w:sz w:val="22"/>
          <w:szCs w:val="22"/>
        </w:rPr>
        <w:t>D</w:t>
      </w:r>
      <w:r>
        <w:rPr>
          <w:rFonts w:ascii="HendersonSansW00-BasicLight" w:hAnsi="HendersonSansW00-BasicLight" w:cs="Arial"/>
          <w:sz w:val="22"/>
          <w:szCs w:val="22"/>
        </w:rPr>
        <w:t>E n°</w:t>
      </w:r>
      <w:r w:rsidR="0054152E" w:rsidRPr="00E265E5">
        <w:rPr>
          <w:rFonts w:ascii="HendersonSansW00-BasicLight" w:hAnsi="HendersonSansW00-BasicLight" w:cs="Arial"/>
          <w:sz w:val="22"/>
          <w:szCs w:val="22"/>
        </w:rPr>
        <w:t xml:space="preserve"> 44253</w:t>
      </w:r>
      <w:r w:rsidR="002A1535">
        <w:rPr>
          <w:rFonts w:ascii="HendersonSansW00-BasicLight" w:hAnsi="HendersonSansW00-BasicLight" w:cs="Arial"/>
          <w:sz w:val="22"/>
          <w:szCs w:val="22"/>
        </w:rPr>
        <w:t xml:space="preserve">, modificación H-007, nuevamente se logran </w:t>
      </w:r>
      <w:r w:rsidR="008674C9">
        <w:rPr>
          <w:rFonts w:ascii="HendersonSansW00-BasicLight" w:hAnsi="HendersonSansW00-BasicLight" w:cs="Arial"/>
          <w:sz w:val="22"/>
          <w:szCs w:val="22"/>
        </w:rPr>
        <w:t>incorporar faltante para el último pago de electricidad por ¢1,00 millón</w:t>
      </w:r>
      <w:r w:rsidR="00D9192A">
        <w:rPr>
          <w:rFonts w:ascii="HendersonSansW00-BasicLight" w:hAnsi="HendersonSansW00-BasicLight" w:cs="Arial"/>
          <w:sz w:val="22"/>
          <w:szCs w:val="22"/>
        </w:rPr>
        <w:t>; también se traslada</w:t>
      </w:r>
      <w:r w:rsidR="00AE55C1">
        <w:rPr>
          <w:rFonts w:ascii="HendersonSansW00-BasicLight" w:hAnsi="HendersonSansW00-BasicLight" w:cs="Arial"/>
          <w:sz w:val="22"/>
          <w:szCs w:val="22"/>
        </w:rPr>
        <w:t>n</w:t>
      </w:r>
      <w:r w:rsidR="00633044">
        <w:rPr>
          <w:rFonts w:ascii="HendersonSansW00-BasicLight" w:hAnsi="HendersonSansW00-BasicLight" w:cs="Arial"/>
          <w:sz w:val="22"/>
          <w:szCs w:val="22"/>
        </w:rPr>
        <w:t xml:space="preserve"> ¢3,00 millones para compra de </w:t>
      </w:r>
      <w:r w:rsidR="007A0B3F">
        <w:rPr>
          <w:rFonts w:ascii="HendersonSansW00-BasicLight" w:hAnsi="HendersonSansW00-BasicLight" w:cs="Arial"/>
          <w:sz w:val="22"/>
          <w:szCs w:val="22"/>
        </w:rPr>
        <w:t>rótulos</w:t>
      </w:r>
      <w:r w:rsidR="00613041">
        <w:rPr>
          <w:rFonts w:ascii="HendersonSansW00-BasicLight" w:hAnsi="HendersonSansW00-BasicLight" w:cs="Arial"/>
          <w:sz w:val="22"/>
          <w:szCs w:val="22"/>
        </w:rPr>
        <w:t xml:space="preserve"> de PVC, </w:t>
      </w:r>
      <w:r w:rsidR="00633044">
        <w:rPr>
          <w:rFonts w:ascii="HendersonSansW00-BasicLight" w:hAnsi="HendersonSansW00-BasicLight" w:cs="Arial"/>
          <w:sz w:val="22"/>
          <w:szCs w:val="22"/>
        </w:rPr>
        <w:t>informativos</w:t>
      </w:r>
      <w:r w:rsidR="00613041">
        <w:rPr>
          <w:rFonts w:ascii="HendersonSansW00-BasicLight" w:hAnsi="HendersonSansW00-BasicLight" w:cs="Arial"/>
          <w:sz w:val="22"/>
          <w:szCs w:val="22"/>
        </w:rPr>
        <w:t xml:space="preserve"> para </w:t>
      </w:r>
      <w:r w:rsidR="007A0B3F">
        <w:rPr>
          <w:rFonts w:ascii="HendersonSansW00-BasicLight" w:hAnsi="HendersonSansW00-BasicLight" w:cs="Arial"/>
          <w:sz w:val="22"/>
          <w:szCs w:val="22"/>
        </w:rPr>
        <w:t xml:space="preserve">aeropuertos, </w:t>
      </w:r>
      <w:r w:rsidR="00AE55C1">
        <w:rPr>
          <w:rFonts w:ascii="HendersonSansW00-BasicLight" w:hAnsi="HendersonSansW00-BasicLight" w:cs="Arial"/>
          <w:sz w:val="22"/>
          <w:szCs w:val="22"/>
        </w:rPr>
        <w:t>¢</w:t>
      </w:r>
      <w:r w:rsidR="006B4397">
        <w:rPr>
          <w:rFonts w:ascii="HendersonSansW00-BasicLight" w:hAnsi="HendersonSansW00-BasicLight" w:cs="Arial"/>
          <w:sz w:val="22"/>
          <w:szCs w:val="22"/>
        </w:rPr>
        <w:t xml:space="preserve">2,88 millones para alquiler de </w:t>
      </w:r>
      <w:r w:rsidR="00724B6A">
        <w:rPr>
          <w:rFonts w:ascii="HendersonSansW00-BasicLight" w:hAnsi="HendersonSansW00-BasicLight" w:cs="Arial"/>
          <w:sz w:val="22"/>
          <w:szCs w:val="22"/>
        </w:rPr>
        <w:t xml:space="preserve">extintores </w:t>
      </w:r>
      <w:r w:rsidR="004F327F">
        <w:rPr>
          <w:rFonts w:ascii="HendersonSansW00-BasicLight" w:hAnsi="HendersonSansW00-BasicLight" w:cs="Arial"/>
          <w:sz w:val="22"/>
          <w:szCs w:val="22"/>
        </w:rPr>
        <w:t>para dar</w:t>
      </w:r>
      <w:r w:rsidR="00724B6A">
        <w:rPr>
          <w:rFonts w:ascii="HendersonSansW00-BasicLight" w:hAnsi="HendersonSansW00-BasicLight" w:cs="Arial"/>
          <w:sz w:val="22"/>
          <w:szCs w:val="22"/>
        </w:rPr>
        <w:t xml:space="preserve"> cumplimiento </w:t>
      </w:r>
      <w:r w:rsidR="004F327F">
        <w:rPr>
          <w:rFonts w:ascii="HendersonSansW00-BasicLight" w:hAnsi="HendersonSansW00-BasicLight" w:cs="Arial"/>
          <w:sz w:val="22"/>
          <w:szCs w:val="22"/>
        </w:rPr>
        <w:t>a</w:t>
      </w:r>
      <w:r w:rsidR="00724B6A">
        <w:rPr>
          <w:rFonts w:ascii="HendersonSansW00-BasicLight" w:hAnsi="HendersonSansW00-BasicLight" w:cs="Arial"/>
          <w:sz w:val="22"/>
          <w:szCs w:val="22"/>
        </w:rPr>
        <w:t xml:space="preserve"> </w:t>
      </w:r>
      <w:r w:rsidR="00724B6A" w:rsidRPr="00724B6A">
        <w:rPr>
          <w:rFonts w:ascii="HendersonSansW00-BasicLight" w:hAnsi="HendersonSansW00-BasicLight" w:cs="Arial"/>
          <w:sz w:val="22"/>
          <w:szCs w:val="22"/>
        </w:rPr>
        <w:t>la Ley N° 8488 de la CNE-NA-INTE-DN-01:2014, Norma de Planes de Preparativos y Respuestas de ante Emergencias para Centros Laborales o de Ocupación Públicas.</w:t>
      </w:r>
    </w:p>
    <w:p w14:paraId="712524E9" w14:textId="0BAB647F" w:rsidR="003D3F8C" w:rsidRDefault="00E321B1" w:rsidP="0054152E">
      <w:pPr>
        <w:spacing w:after="160" w:line="360" w:lineRule="auto"/>
        <w:jc w:val="both"/>
        <w:rPr>
          <w:rFonts w:ascii="HendersonSansW00-BasicLight" w:hAnsi="HendersonSansW00-BasicLight" w:cs="Arial"/>
          <w:sz w:val="22"/>
          <w:szCs w:val="22"/>
        </w:rPr>
      </w:pPr>
      <w:r>
        <w:rPr>
          <w:rFonts w:ascii="HendersonSansW00-BasicLight" w:hAnsi="HendersonSansW00-BasicLight" w:cs="Arial"/>
          <w:sz w:val="22"/>
          <w:szCs w:val="22"/>
        </w:rPr>
        <w:t xml:space="preserve">También </w:t>
      </w:r>
      <w:r w:rsidR="00397A2A">
        <w:rPr>
          <w:rFonts w:ascii="HendersonSansW00-BasicLight" w:hAnsi="HendersonSansW00-BasicLight" w:cs="Arial"/>
          <w:sz w:val="22"/>
          <w:szCs w:val="22"/>
        </w:rPr>
        <w:t xml:space="preserve">en la misma modificación </w:t>
      </w:r>
      <w:r>
        <w:rPr>
          <w:rFonts w:ascii="HendersonSansW00-BasicLight" w:hAnsi="HendersonSansW00-BasicLight" w:cs="Arial"/>
          <w:sz w:val="22"/>
          <w:szCs w:val="22"/>
        </w:rPr>
        <w:t>fue posible trasladar para</w:t>
      </w:r>
      <w:r w:rsidR="00F249FC">
        <w:rPr>
          <w:rFonts w:ascii="HendersonSansW00-BasicLight" w:hAnsi="HendersonSansW00-BasicLight" w:cs="Arial"/>
          <w:sz w:val="22"/>
          <w:szCs w:val="22"/>
        </w:rPr>
        <w:t xml:space="preserve"> la subpartida de prestaciones legales </w:t>
      </w:r>
      <w:r w:rsidR="00E164E8">
        <w:rPr>
          <w:rFonts w:ascii="HendersonSansW00-BasicLight" w:hAnsi="HendersonSansW00-BasicLight" w:cs="Arial"/>
          <w:sz w:val="22"/>
          <w:szCs w:val="22"/>
        </w:rPr>
        <w:t>¢</w:t>
      </w:r>
      <w:r w:rsidR="00F249FC">
        <w:rPr>
          <w:rFonts w:ascii="HendersonSansW00-BasicLight" w:hAnsi="HendersonSansW00-BasicLight" w:cs="Arial"/>
          <w:sz w:val="22"/>
          <w:szCs w:val="22"/>
        </w:rPr>
        <w:t xml:space="preserve">29,95 </w:t>
      </w:r>
      <w:r w:rsidR="00397A2A">
        <w:rPr>
          <w:rFonts w:ascii="HendersonSansW00-BasicLight" w:hAnsi="HendersonSansW00-BasicLight" w:cs="Arial"/>
          <w:sz w:val="22"/>
          <w:szCs w:val="22"/>
        </w:rPr>
        <w:t>millones y</w:t>
      </w:r>
      <w:r w:rsidR="001C4571">
        <w:rPr>
          <w:rFonts w:ascii="HendersonSansW00-BasicLight" w:hAnsi="HendersonSansW00-BasicLight" w:cs="Arial"/>
          <w:sz w:val="22"/>
          <w:szCs w:val="22"/>
        </w:rPr>
        <w:t xml:space="preserve"> </w:t>
      </w:r>
      <w:r w:rsidR="00E164E8">
        <w:rPr>
          <w:rFonts w:ascii="HendersonSansW00-BasicLight" w:hAnsi="HendersonSansW00-BasicLight" w:cs="Arial"/>
          <w:sz w:val="22"/>
          <w:szCs w:val="22"/>
        </w:rPr>
        <w:t>¢</w:t>
      </w:r>
      <w:r w:rsidR="001C4571">
        <w:rPr>
          <w:rFonts w:ascii="HendersonSansW00-BasicLight" w:hAnsi="HendersonSansW00-BasicLight" w:cs="Arial"/>
          <w:sz w:val="22"/>
          <w:szCs w:val="22"/>
        </w:rPr>
        <w:t>14,</w:t>
      </w:r>
      <w:r w:rsidR="00E164E8">
        <w:rPr>
          <w:rFonts w:ascii="HendersonSansW00-BasicLight" w:hAnsi="HendersonSansW00-BasicLight" w:cs="Arial"/>
          <w:sz w:val="22"/>
          <w:szCs w:val="22"/>
        </w:rPr>
        <w:t xml:space="preserve">95 millones para </w:t>
      </w:r>
      <w:r w:rsidR="00397A2A">
        <w:rPr>
          <w:rFonts w:ascii="HendersonSansW00-BasicLight" w:hAnsi="HendersonSansW00-BasicLight" w:cs="Arial"/>
          <w:sz w:val="22"/>
          <w:szCs w:val="22"/>
        </w:rPr>
        <w:t xml:space="preserve">la subpartida de indemnizaciones, ambas </w:t>
      </w:r>
      <w:r w:rsidR="00F249FC">
        <w:rPr>
          <w:rFonts w:ascii="HendersonSansW00-BasicLight" w:hAnsi="HendersonSansW00-BasicLight" w:cs="Arial"/>
          <w:sz w:val="22"/>
          <w:szCs w:val="22"/>
        </w:rPr>
        <w:t>provenientes de</w:t>
      </w:r>
      <w:r w:rsidR="00222466">
        <w:rPr>
          <w:rFonts w:ascii="HendersonSansW00-BasicLight" w:hAnsi="HendersonSansW00-BasicLight" w:cs="Arial"/>
          <w:sz w:val="22"/>
          <w:szCs w:val="22"/>
        </w:rPr>
        <w:t xml:space="preserve"> la partida de servicios.</w:t>
      </w:r>
    </w:p>
    <w:p w14:paraId="6D2AE330" w14:textId="5A38EF66" w:rsidR="000B78D5" w:rsidRDefault="00397A2A" w:rsidP="000B78D5">
      <w:pPr>
        <w:spacing w:after="160" w:line="360" w:lineRule="auto"/>
        <w:jc w:val="both"/>
        <w:rPr>
          <w:rFonts w:ascii="HendersonSansW00-BasicLight" w:hAnsi="HendersonSansW00-BasicLight" w:cs="Arial"/>
          <w:sz w:val="22"/>
          <w:szCs w:val="22"/>
        </w:rPr>
      </w:pPr>
      <w:r>
        <w:rPr>
          <w:rFonts w:ascii="HendersonSansW00-BasicLight" w:hAnsi="HendersonSansW00-BasicLight" w:cs="Arial"/>
          <w:sz w:val="22"/>
          <w:szCs w:val="22"/>
        </w:rPr>
        <w:t>En cuanto a la partida de m</w:t>
      </w:r>
      <w:r w:rsidR="000B78D5">
        <w:rPr>
          <w:rFonts w:ascii="HendersonSansW00-BasicLight" w:hAnsi="HendersonSansW00-BasicLight" w:cs="Arial"/>
          <w:sz w:val="22"/>
          <w:szCs w:val="22"/>
        </w:rPr>
        <w:t>ateriales y suministros: p</w:t>
      </w:r>
      <w:r w:rsidR="000B78D5" w:rsidRPr="00E265E5">
        <w:rPr>
          <w:rFonts w:ascii="HendersonSansW00-BasicLight" w:hAnsi="HendersonSansW00-BasicLight" w:cs="Arial"/>
          <w:sz w:val="22"/>
          <w:szCs w:val="22"/>
        </w:rPr>
        <w:t xml:space="preserve">ara cubrir los faltantes se incluyeron recursos en la modificación </w:t>
      </w:r>
      <w:r w:rsidR="000B78D5">
        <w:rPr>
          <w:rFonts w:ascii="HendersonSansW00-BasicLight" w:hAnsi="HendersonSansW00-BasicLight" w:cs="Arial"/>
          <w:sz w:val="22"/>
          <w:szCs w:val="22"/>
        </w:rPr>
        <w:t xml:space="preserve">ejecutiva </w:t>
      </w:r>
      <w:r w:rsidR="000B78D5" w:rsidRPr="00E265E5">
        <w:rPr>
          <w:rFonts w:ascii="HendersonSansW00-BasicLight" w:hAnsi="HendersonSansW00-BasicLight" w:cs="Arial"/>
          <w:sz w:val="22"/>
          <w:szCs w:val="22"/>
        </w:rPr>
        <w:t>H-03</w:t>
      </w:r>
      <w:r w:rsidR="000B78D5">
        <w:rPr>
          <w:rFonts w:ascii="HendersonSansW00-BasicLight" w:hAnsi="HendersonSansW00-BasicLight" w:cs="Arial"/>
          <w:sz w:val="22"/>
          <w:szCs w:val="22"/>
        </w:rPr>
        <w:t xml:space="preserve">, </w:t>
      </w:r>
      <w:r w:rsidR="000B78D5" w:rsidRPr="00E265E5">
        <w:rPr>
          <w:rFonts w:ascii="HendersonSansW00-BasicLight" w:hAnsi="HendersonSansW00-BasicLight" w:cs="Arial"/>
          <w:sz w:val="22"/>
          <w:szCs w:val="22"/>
        </w:rPr>
        <w:t>Decreto 43994</w:t>
      </w:r>
      <w:r w:rsidR="000B78D5">
        <w:rPr>
          <w:rFonts w:ascii="HendersonSansW00-BasicLight" w:hAnsi="HendersonSansW00-BasicLight" w:cs="Arial"/>
          <w:sz w:val="22"/>
          <w:szCs w:val="22"/>
        </w:rPr>
        <w:t xml:space="preserve">, brindando contenido para compra de </w:t>
      </w:r>
      <w:r w:rsidR="000B78D5" w:rsidRPr="00E265E5">
        <w:rPr>
          <w:rFonts w:ascii="HendersonSansW00-BasicLight" w:hAnsi="HendersonSansW00-BasicLight" w:cs="Arial"/>
          <w:sz w:val="22"/>
          <w:szCs w:val="22"/>
        </w:rPr>
        <w:t xml:space="preserve">suministros eléctricos y materiales de cocina, </w:t>
      </w:r>
      <w:r w:rsidR="000B78D5">
        <w:rPr>
          <w:rFonts w:ascii="HendersonSansW00-BasicLight" w:hAnsi="HendersonSansW00-BasicLight" w:cs="Arial"/>
          <w:sz w:val="22"/>
          <w:szCs w:val="22"/>
        </w:rPr>
        <w:t xml:space="preserve">asimismo mediante modificación ejecutiva H-05, </w:t>
      </w:r>
      <w:r w:rsidR="000B78D5" w:rsidRPr="00E265E5">
        <w:rPr>
          <w:rFonts w:ascii="HendersonSansW00-BasicLight" w:hAnsi="HendersonSansW00-BasicLight" w:cs="Arial"/>
          <w:sz w:val="22"/>
          <w:szCs w:val="22"/>
        </w:rPr>
        <w:t>Decreto 44085</w:t>
      </w:r>
      <w:r w:rsidR="000B78D5">
        <w:rPr>
          <w:rFonts w:ascii="HendersonSansW00-BasicLight" w:hAnsi="HendersonSansW00-BasicLight" w:cs="Arial"/>
          <w:sz w:val="22"/>
          <w:szCs w:val="22"/>
        </w:rPr>
        <w:t>, se le da</w:t>
      </w:r>
      <w:r w:rsidR="000B78D5" w:rsidRPr="00E265E5">
        <w:rPr>
          <w:rFonts w:ascii="HendersonSansW00-BasicLight" w:hAnsi="HendersonSansW00-BasicLight" w:cs="Arial"/>
          <w:sz w:val="22"/>
          <w:szCs w:val="22"/>
        </w:rPr>
        <w:t xml:space="preserve"> contenido para </w:t>
      </w:r>
      <w:r w:rsidR="000B78D5">
        <w:rPr>
          <w:rFonts w:ascii="HendersonSansW00-BasicLight" w:hAnsi="HendersonSansW00-BasicLight" w:cs="Arial"/>
          <w:sz w:val="22"/>
          <w:szCs w:val="22"/>
        </w:rPr>
        <w:t xml:space="preserve">la compra de </w:t>
      </w:r>
      <w:r w:rsidR="000B78D5" w:rsidRPr="00E265E5">
        <w:rPr>
          <w:rFonts w:ascii="HendersonSansW00-BasicLight" w:hAnsi="HendersonSansW00-BasicLight" w:cs="Arial"/>
          <w:sz w:val="22"/>
          <w:szCs w:val="22"/>
        </w:rPr>
        <w:t xml:space="preserve">repuestos y accesorios atendiendo las </w:t>
      </w:r>
      <w:r w:rsidR="000B78D5">
        <w:rPr>
          <w:rFonts w:ascii="HendersonSansW00-BasicLight" w:hAnsi="HendersonSansW00-BasicLight" w:cs="Arial"/>
          <w:sz w:val="22"/>
          <w:szCs w:val="22"/>
        </w:rPr>
        <w:t xml:space="preserve">necesidades </w:t>
      </w:r>
      <w:r w:rsidR="000B78D5" w:rsidRPr="00E265E5">
        <w:rPr>
          <w:rFonts w:ascii="HendersonSansW00-BasicLight" w:hAnsi="HendersonSansW00-BasicLight" w:cs="Arial"/>
          <w:sz w:val="22"/>
          <w:szCs w:val="22"/>
        </w:rPr>
        <w:t>de los vehículos</w:t>
      </w:r>
      <w:r w:rsidR="000B78D5">
        <w:rPr>
          <w:rFonts w:ascii="HendersonSansW00-BasicLight" w:hAnsi="HendersonSansW00-BasicLight" w:cs="Arial"/>
          <w:sz w:val="22"/>
          <w:szCs w:val="22"/>
        </w:rPr>
        <w:t xml:space="preserve"> institucionales; por otra parte en la modificación H-07, </w:t>
      </w:r>
      <w:r w:rsidR="000B78D5" w:rsidRPr="00E265E5">
        <w:rPr>
          <w:rFonts w:ascii="HendersonSansW00-BasicLight" w:hAnsi="HendersonSansW00-BasicLight" w:cs="Arial"/>
          <w:sz w:val="22"/>
          <w:szCs w:val="22"/>
        </w:rPr>
        <w:t>Decret</w:t>
      </w:r>
      <w:r w:rsidR="000B78D5">
        <w:rPr>
          <w:rFonts w:ascii="HendersonSansW00-BasicLight" w:hAnsi="HendersonSansW00-BasicLight" w:cs="Arial"/>
          <w:sz w:val="22"/>
          <w:szCs w:val="22"/>
        </w:rPr>
        <w:t xml:space="preserve">o Ejecutivo </w:t>
      </w:r>
      <w:r w:rsidR="000B78D5" w:rsidRPr="00E265E5">
        <w:rPr>
          <w:rFonts w:ascii="HendersonSansW00-BasicLight" w:hAnsi="HendersonSansW00-BasicLight" w:cs="Arial"/>
          <w:sz w:val="22"/>
          <w:szCs w:val="22"/>
        </w:rPr>
        <w:t>44253</w:t>
      </w:r>
      <w:r w:rsidR="000B78D5">
        <w:rPr>
          <w:rFonts w:ascii="HendersonSansW00-BasicLight" w:hAnsi="HendersonSansW00-BasicLight" w:cs="Arial"/>
          <w:sz w:val="22"/>
          <w:szCs w:val="22"/>
        </w:rPr>
        <w:t xml:space="preserve"> se gestiona la autorización de </w:t>
      </w:r>
      <w:r w:rsidR="000B78D5" w:rsidRPr="00E265E5">
        <w:rPr>
          <w:rFonts w:ascii="HendersonSansW00-BasicLight" w:hAnsi="HendersonSansW00-BasicLight" w:cs="Arial"/>
          <w:sz w:val="22"/>
          <w:szCs w:val="22"/>
        </w:rPr>
        <w:t>contenido para útiles y materiales de limpieza para la compra de artículos de higiene y limpieza</w:t>
      </w:r>
      <w:r w:rsidR="000B78D5">
        <w:rPr>
          <w:rFonts w:ascii="HendersonSansW00-BasicLight" w:hAnsi="HendersonSansW00-BasicLight" w:cs="Arial"/>
          <w:sz w:val="22"/>
          <w:szCs w:val="22"/>
        </w:rPr>
        <w:t xml:space="preserve"> necesarios para seguir la operación diaria institucional</w:t>
      </w:r>
      <w:r w:rsidR="000B78D5" w:rsidRPr="00E265E5">
        <w:rPr>
          <w:rFonts w:ascii="HendersonSansW00-BasicLight" w:hAnsi="HendersonSansW00-BasicLight" w:cs="Arial"/>
          <w:sz w:val="22"/>
          <w:szCs w:val="22"/>
        </w:rPr>
        <w:t xml:space="preserve">. </w:t>
      </w:r>
    </w:p>
    <w:p w14:paraId="2419F566" w14:textId="328208F7" w:rsidR="00BF1EE2" w:rsidRDefault="005F4787" w:rsidP="00BF1EE2">
      <w:pPr>
        <w:spacing w:after="160" w:line="360" w:lineRule="auto"/>
        <w:jc w:val="both"/>
        <w:rPr>
          <w:rFonts w:ascii="HendersonSansW00-BasicLight" w:hAnsi="HendersonSansW00-BasicLight" w:cs="Arial"/>
          <w:sz w:val="22"/>
          <w:szCs w:val="22"/>
        </w:rPr>
      </w:pPr>
      <w:r>
        <w:rPr>
          <w:rFonts w:ascii="HendersonSansW00-BasicLight" w:hAnsi="HendersonSansW00-BasicLight" w:cs="Arial"/>
          <w:sz w:val="22"/>
          <w:szCs w:val="22"/>
        </w:rPr>
        <w:t>En la partida de b</w:t>
      </w:r>
      <w:r w:rsidR="005252D2">
        <w:rPr>
          <w:rFonts w:ascii="HendersonSansW00-BasicLight" w:hAnsi="HendersonSansW00-BasicLight" w:cs="Arial"/>
          <w:sz w:val="22"/>
          <w:szCs w:val="22"/>
        </w:rPr>
        <w:t>ienes duraderos</w:t>
      </w:r>
      <w:r>
        <w:rPr>
          <w:rFonts w:ascii="HendersonSansW00-BasicLight" w:hAnsi="HendersonSansW00-BasicLight" w:cs="Arial"/>
          <w:sz w:val="22"/>
          <w:szCs w:val="22"/>
        </w:rPr>
        <w:t xml:space="preserve">, fue necesario </w:t>
      </w:r>
      <w:r w:rsidR="00BF1EE2">
        <w:rPr>
          <w:rFonts w:ascii="HendersonSansW00-BasicLight" w:hAnsi="HendersonSansW00-BasicLight" w:cs="Arial"/>
          <w:sz w:val="22"/>
          <w:szCs w:val="22"/>
        </w:rPr>
        <w:t>p</w:t>
      </w:r>
      <w:r w:rsidR="00BF1EE2" w:rsidRPr="00E265E5">
        <w:rPr>
          <w:rFonts w:ascii="HendersonSansW00-BasicLight" w:hAnsi="HendersonSansW00-BasicLight" w:cs="Arial"/>
          <w:sz w:val="22"/>
          <w:szCs w:val="22"/>
        </w:rPr>
        <w:t>ara la ejecución de</w:t>
      </w:r>
      <w:r w:rsidR="001720C9">
        <w:rPr>
          <w:rFonts w:ascii="HendersonSansW00-BasicLight" w:hAnsi="HendersonSansW00-BasicLight" w:cs="Arial"/>
          <w:sz w:val="22"/>
          <w:szCs w:val="22"/>
        </w:rPr>
        <w:t xml:space="preserve">l proyecto </w:t>
      </w:r>
      <w:r w:rsidR="000D54DF">
        <w:rPr>
          <w:rFonts w:ascii="HendersonSansW00-BasicLight" w:hAnsi="HendersonSansW00-BasicLight" w:cs="Arial"/>
          <w:sz w:val="22"/>
          <w:szCs w:val="22"/>
        </w:rPr>
        <w:t>código 3240</w:t>
      </w:r>
      <w:r w:rsidR="002C660A">
        <w:rPr>
          <w:rFonts w:ascii="HendersonSansW00-BasicLight" w:hAnsi="HendersonSansW00-BasicLight" w:cs="Arial"/>
          <w:sz w:val="22"/>
          <w:szCs w:val="22"/>
        </w:rPr>
        <w:t xml:space="preserve"> trasladar </w:t>
      </w:r>
      <w:r w:rsidR="006A0FEA">
        <w:rPr>
          <w:rFonts w:ascii="HendersonSansW00-BasicLight" w:hAnsi="HendersonSansW00-BasicLight" w:cs="Arial"/>
          <w:sz w:val="22"/>
          <w:szCs w:val="22"/>
        </w:rPr>
        <w:t>¢13,31 millones</w:t>
      </w:r>
      <w:r w:rsidR="000D54DF">
        <w:rPr>
          <w:rFonts w:ascii="HendersonSansW00-BasicLight" w:hAnsi="HendersonSansW00-BasicLight" w:cs="Arial"/>
          <w:sz w:val="22"/>
          <w:szCs w:val="22"/>
        </w:rPr>
        <w:t xml:space="preserve"> en la </w:t>
      </w:r>
      <w:r w:rsidR="000D54DF" w:rsidRPr="00E265E5">
        <w:rPr>
          <w:rFonts w:ascii="HendersonSansW00-BasicLight" w:hAnsi="HendersonSansW00-BasicLight" w:cs="Arial"/>
          <w:sz w:val="22"/>
          <w:szCs w:val="22"/>
        </w:rPr>
        <w:t xml:space="preserve">modificación ejecutiva </w:t>
      </w:r>
      <w:r w:rsidR="000D54DF">
        <w:rPr>
          <w:rFonts w:ascii="HendersonSansW00-BasicLight" w:hAnsi="HendersonSansW00-BasicLight" w:cs="Arial"/>
          <w:sz w:val="22"/>
          <w:szCs w:val="22"/>
        </w:rPr>
        <w:t xml:space="preserve">H-006 </w:t>
      </w:r>
      <w:r w:rsidR="000D54DF" w:rsidRPr="00E265E5">
        <w:rPr>
          <w:rFonts w:ascii="HendersonSansW00-BasicLight" w:hAnsi="HendersonSansW00-BasicLight" w:cs="Arial"/>
          <w:sz w:val="22"/>
          <w:szCs w:val="22"/>
        </w:rPr>
        <w:t>D</w:t>
      </w:r>
      <w:r w:rsidR="000D54DF">
        <w:rPr>
          <w:rFonts w:ascii="HendersonSansW00-BasicLight" w:hAnsi="HendersonSansW00-BasicLight" w:cs="Arial"/>
          <w:sz w:val="22"/>
          <w:szCs w:val="22"/>
        </w:rPr>
        <w:t>E</w:t>
      </w:r>
      <w:r w:rsidR="000D54DF" w:rsidRPr="00E265E5">
        <w:rPr>
          <w:rFonts w:ascii="HendersonSansW00-BasicLight" w:hAnsi="HendersonSansW00-BasicLight" w:cs="Arial"/>
          <w:sz w:val="22"/>
          <w:szCs w:val="22"/>
        </w:rPr>
        <w:t xml:space="preserve"> 44223-H</w:t>
      </w:r>
      <w:r w:rsidR="002C660A">
        <w:rPr>
          <w:rFonts w:ascii="HendersonSansW00-BasicLight" w:hAnsi="HendersonSansW00-BasicLight" w:cs="Arial"/>
          <w:sz w:val="22"/>
          <w:szCs w:val="22"/>
        </w:rPr>
        <w:t xml:space="preserve">, </w:t>
      </w:r>
      <w:r w:rsidR="007A30F0">
        <w:rPr>
          <w:rFonts w:ascii="HendersonSansW00-BasicLight" w:hAnsi="HendersonSansW00-BasicLight" w:cs="Arial"/>
          <w:sz w:val="22"/>
          <w:szCs w:val="22"/>
        </w:rPr>
        <w:t xml:space="preserve">debido a que en el proyecto </w:t>
      </w:r>
      <w:r w:rsidR="001720C9">
        <w:rPr>
          <w:rFonts w:ascii="HendersonSansW00-BasicLight" w:hAnsi="HendersonSansW00-BasicLight" w:cs="Arial"/>
          <w:sz w:val="22"/>
          <w:szCs w:val="22"/>
        </w:rPr>
        <w:t>código 3184-</w:t>
      </w:r>
      <w:r w:rsidR="001720C9" w:rsidRPr="001720C9">
        <w:rPr>
          <w:rFonts w:ascii="HendersonSansW00-BasicLight" w:hAnsi="HendersonSansW00-BasicLight" w:cs="Arial"/>
          <w:sz w:val="22"/>
          <w:szCs w:val="22"/>
        </w:rPr>
        <w:t>Mantenimiento del licenciamiento de seguridad informática y de los sistemas de información del Instituto Costarricense sobre Drogas, San Pedro, Montes de Oca,</w:t>
      </w:r>
      <w:r w:rsidR="00926378">
        <w:rPr>
          <w:rFonts w:ascii="HendersonSansW00-BasicLight" w:hAnsi="HendersonSansW00-BasicLight" w:cs="Arial"/>
          <w:sz w:val="22"/>
          <w:szCs w:val="22"/>
        </w:rPr>
        <w:t xml:space="preserve"> </w:t>
      </w:r>
      <w:r w:rsidR="00A741A1">
        <w:rPr>
          <w:rFonts w:ascii="HendersonSansW00-BasicLight" w:hAnsi="HendersonSansW00-BasicLight" w:cs="Arial"/>
          <w:sz w:val="22"/>
          <w:szCs w:val="22"/>
        </w:rPr>
        <w:t xml:space="preserve">estaban </w:t>
      </w:r>
      <w:r w:rsidR="00A14F3A">
        <w:rPr>
          <w:rFonts w:ascii="HendersonSansW00-BasicLight" w:hAnsi="HendersonSansW00-BasicLight" w:cs="Arial"/>
          <w:sz w:val="22"/>
          <w:szCs w:val="22"/>
        </w:rPr>
        <w:t xml:space="preserve">contemplados </w:t>
      </w:r>
      <w:r w:rsidR="00A741A1">
        <w:rPr>
          <w:rFonts w:ascii="HendersonSansW00-BasicLight" w:hAnsi="HendersonSansW00-BasicLight" w:cs="Arial"/>
          <w:sz w:val="22"/>
          <w:szCs w:val="22"/>
        </w:rPr>
        <w:t xml:space="preserve">todos los recurso </w:t>
      </w:r>
      <w:r w:rsidR="00774C4C">
        <w:rPr>
          <w:rFonts w:ascii="HendersonSansW00-BasicLight" w:hAnsi="HendersonSansW00-BasicLight" w:cs="Arial"/>
          <w:sz w:val="22"/>
          <w:szCs w:val="22"/>
        </w:rPr>
        <w:t xml:space="preserve">del </w:t>
      </w:r>
      <w:r w:rsidR="00A14F3A">
        <w:rPr>
          <w:rFonts w:ascii="HendersonSansW00-BasicLight" w:hAnsi="HendersonSansW00-BasicLight" w:cs="Arial"/>
          <w:sz w:val="22"/>
          <w:szCs w:val="22"/>
        </w:rPr>
        <w:t xml:space="preserve">presupuesto ordinario en las subpartidas 5.01.05 “Equipo de </w:t>
      </w:r>
      <w:r w:rsidR="00CD739D">
        <w:rPr>
          <w:rFonts w:ascii="HendersonSansW00-BasicLight" w:hAnsi="HendersonSansW00-BasicLight" w:cs="Arial"/>
          <w:sz w:val="22"/>
          <w:szCs w:val="22"/>
        </w:rPr>
        <w:t>cómputo</w:t>
      </w:r>
      <w:r w:rsidR="00A14F3A">
        <w:rPr>
          <w:rFonts w:ascii="HendersonSansW00-BasicLight" w:hAnsi="HendersonSansW00-BasicLight" w:cs="Arial"/>
          <w:sz w:val="22"/>
          <w:szCs w:val="22"/>
        </w:rPr>
        <w:t xml:space="preserve">” </w:t>
      </w:r>
      <w:r w:rsidR="000D6B87">
        <w:rPr>
          <w:rFonts w:ascii="HendersonSansW00-BasicLight" w:hAnsi="HendersonSansW00-BasicLight" w:cs="Arial"/>
          <w:sz w:val="22"/>
          <w:szCs w:val="22"/>
        </w:rPr>
        <w:t xml:space="preserve">debido a </w:t>
      </w:r>
      <w:r w:rsidR="00774C4C">
        <w:rPr>
          <w:rFonts w:ascii="HendersonSansW00-BasicLight" w:hAnsi="HendersonSansW00-BasicLight" w:cs="Arial"/>
          <w:sz w:val="22"/>
          <w:szCs w:val="22"/>
        </w:rPr>
        <w:t xml:space="preserve">se pretendía </w:t>
      </w:r>
      <w:r w:rsidR="000A4507">
        <w:rPr>
          <w:rFonts w:ascii="HendersonSansW00-BasicLight" w:hAnsi="HendersonSansW00-BasicLight" w:cs="Arial"/>
          <w:sz w:val="22"/>
          <w:szCs w:val="22"/>
        </w:rPr>
        <w:t>comprar los equipos con las licencias incorporadas</w:t>
      </w:r>
      <w:r w:rsidR="007B5622">
        <w:rPr>
          <w:rFonts w:ascii="HendersonSansW00-BasicLight" w:hAnsi="HendersonSansW00-BasicLight" w:cs="Arial"/>
          <w:sz w:val="22"/>
          <w:szCs w:val="22"/>
        </w:rPr>
        <w:t>, lo que no fue posible realizar.</w:t>
      </w:r>
    </w:p>
    <w:p w14:paraId="1D94272D" w14:textId="21FEC6F3" w:rsidR="007B5622" w:rsidRDefault="007B5622" w:rsidP="00BF1EE2">
      <w:pPr>
        <w:spacing w:after="160" w:line="360" w:lineRule="auto"/>
        <w:jc w:val="both"/>
        <w:rPr>
          <w:rFonts w:ascii="HendersonSansW00-BasicLight" w:hAnsi="HendersonSansW00-BasicLight" w:cs="Arial"/>
          <w:sz w:val="22"/>
          <w:szCs w:val="22"/>
        </w:rPr>
      </w:pPr>
      <w:r>
        <w:rPr>
          <w:rFonts w:ascii="HendersonSansW00-BasicLight" w:hAnsi="HendersonSansW00-BasicLight" w:cs="Arial"/>
          <w:sz w:val="22"/>
          <w:szCs w:val="22"/>
        </w:rPr>
        <w:lastRenderedPageBreak/>
        <w:t xml:space="preserve">También se le incorporan al mismo proyecto, recursos </w:t>
      </w:r>
      <w:r w:rsidR="009A5E0F">
        <w:rPr>
          <w:rFonts w:ascii="HendersonSansW00-BasicLight" w:hAnsi="HendersonSansW00-BasicLight" w:cs="Arial"/>
          <w:sz w:val="22"/>
          <w:szCs w:val="22"/>
        </w:rPr>
        <w:t xml:space="preserve">remanentes </w:t>
      </w:r>
      <w:r>
        <w:rPr>
          <w:rFonts w:ascii="HendersonSansW00-BasicLight" w:hAnsi="HendersonSansW00-BasicLight" w:cs="Arial"/>
          <w:sz w:val="22"/>
          <w:szCs w:val="22"/>
        </w:rPr>
        <w:t xml:space="preserve">de la </w:t>
      </w:r>
      <w:r w:rsidR="009A5E0F">
        <w:rPr>
          <w:rFonts w:ascii="HendersonSansW00-BasicLight" w:hAnsi="HendersonSansW00-BasicLight" w:cs="Arial"/>
          <w:sz w:val="22"/>
          <w:szCs w:val="22"/>
        </w:rPr>
        <w:t>subpartida E-50104, debido a que el mobiliario contemplado en e</w:t>
      </w:r>
      <w:r w:rsidR="0099120E">
        <w:rPr>
          <w:rFonts w:ascii="HendersonSansW00-BasicLight" w:hAnsi="HendersonSansW00-BasicLight" w:cs="Arial"/>
          <w:sz w:val="22"/>
          <w:szCs w:val="22"/>
        </w:rPr>
        <w:t>l presupuesto ordinario no pudo ser inscrito en su totalidad en el B</w:t>
      </w:r>
      <w:r w:rsidR="002574D5">
        <w:rPr>
          <w:rFonts w:ascii="HendersonSansW00-BasicLight" w:hAnsi="HendersonSansW00-BasicLight" w:cs="Arial"/>
          <w:sz w:val="22"/>
          <w:szCs w:val="22"/>
        </w:rPr>
        <w:t>PIP.</w:t>
      </w:r>
    </w:p>
    <w:p w14:paraId="019D8301" w14:textId="7DD5CD5F" w:rsidR="00F53444" w:rsidRDefault="002574D5" w:rsidP="00BF1EE2">
      <w:pPr>
        <w:spacing w:after="160" w:line="360" w:lineRule="auto"/>
        <w:jc w:val="both"/>
        <w:rPr>
          <w:rFonts w:ascii="HendersonSansW00-BasicLight" w:hAnsi="HendersonSansW00-BasicLight" w:cs="Arial"/>
          <w:sz w:val="22"/>
          <w:szCs w:val="22"/>
        </w:rPr>
      </w:pPr>
      <w:r>
        <w:rPr>
          <w:rFonts w:ascii="HendersonSansW00-BasicLight" w:hAnsi="HendersonSansW00-BasicLight" w:cs="Arial"/>
          <w:sz w:val="22"/>
          <w:szCs w:val="22"/>
        </w:rPr>
        <w:t xml:space="preserve">En cuanto a la partida de Cuentas Especiales, subpartida Gastos Confidenciales </w:t>
      </w:r>
      <w:r w:rsidR="00F53444" w:rsidRPr="00E265E5">
        <w:rPr>
          <w:rFonts w:ascii="HendersonSansW00-BasicLight" w:hAnsi="HendersonSansW00-BasicLight" w:cs="Arial"/>
          <w:sz w:val="22"/>
          <w:szCs w:val="22"/>
        </w:rPr>
        <w:t xml:space="preserve">no fue posible asignar recursos adicionales en la modificación </w:t>
      </w:r>
      <w:r w:rsidR="00F53444">
        <w:rPr>
          <w:rFonts w:ascii="HendersonSansW00-BasicLight" w:hAnsi="HendersonSansW00-BasicLight" w:cs="Arial"/>
          <w:sz w:val="22"/>
          <w:szCs w:val="22"/>
        </w:rPr>
        <w:t>Ley 10419-H-12</w:t>
      </w:r>
      <w:r w:rsidR="00F53444" w:rsidRPr="00E265E5">
        <w:rPr>
          <w:rFonts w:ascii="HendersonSansW00-BasicLight" w:hAnsi="HendersonSansW00-BasicLight" w:cs="Arial"/>
          <w:sz w:val="22"/>
          <w:szCs w:val="22"/>
        </w:rPr>
        <w:t>, proveniente de otras partidas presupuestaria</w:t>
      </w:r>
      <w:r>
        <w:rPr>
          <w:rFonts w:ascii="HendersonSansW00-BasicLight" w:hAnsi="HendersonSansW00-BasicLight" w:cs="Arial"/>
          <w:sz w:val="22"/>
          <w:szCs w:val="22"/>
        </w:rPr>
        <w:t>s</w:t>
      </w:r>
      <w:r w:rsidR="00F53444" w:rsidRPr="00E265E5">
        <w:rPr>
          <w:rFonts w:ascii="HendersonSansW00-BasicLight" w:hAnsi="HendersonSansW00-BasicLight" w:cs="Arial"/>
          <w:sz w:val="22"/>
          <w:szCs w:val="22"/>
        </w:rPr>
        <w:t xml:space="preserve"> debido a que a la fecha aún no se tenían remanentes disponibles para utilizar</w:t>
      </w:r>
      <w:r w:rsidR="0000669F">
        <w:rPr>
          <w:rFonts w:ascii="HendersonSansW00-BasicLight" w:hAnsi="HendersonSansW00-BasicLight" w:cs="Arial"/>
          <w:sz w:val="22"/>
          <w:szCs w:val="22"/>
        </w:rPr>
        <w:t>.</w:t>
      </w:r>
    </w:p>
    <w:p w14:paraId="3B0E90EB" w14:textId="7FD3D84C" w:rsidR="002E7851" w:rsidRDefault="002E7851" w:rsidP="00BF1EE2">
      <w:pPr>
        <w:spacing w:after="160" w:line="360" w:lineRule="auto"/>
        <w:jc w:val="both"/>
        <w:rPr>
          <w:rFonts w:ascii="HendersonSansW00-BasicLight" w:hAnsi="HendersonSansW00-BasicLight" w:cs="Arial"/>
          <w:sz w:val="22"/>
          <w:szCs w:val="22"/>
        </w:rPr>
      </w:pPr>
      <w:r>
        <w:rPr>
          <w:rFonts w:ascii="HendersonSansW00-BasicLight" w:hAnsi="HendersonSansW00-BasicLight" w:cs="Arial"/>
          <w:sz w:val="22"/>
          <w:szCs w:val="22"/>
        </w:rPr>
        <w:t xml:space="preserve">En total el presupuesto </w:t>
      </w:r>
      <w:r w:rsidR="00921D41">
        <w:rPr>
          <w:rFonts w:ascii="HendersonSansW00-BasicLight" w:hAnsi="HendersonSansW00-BasicLight" w:cs="Arial"/>
          <w:sz w:val="22"/>
          <w:szCs w:val="22"/>
        </w:rPr>
        <w:t xml:space="preserve">el presupuesto del Instituto Costarricense sobre Drogas, se redujo un total de ¢202,60 millones en la modificación </w:t>
      </w:r>
      <w:r w:rsidR="00F32611">
        <w:rPr>
          <w:rFonts w:ascii="HendersonSansW00-BasicLight" w:hAnsi="HendersonSansW00-BasicLight" w:cs="Arial"/>
          <w:sz w:val="22"/>
          <w:szCs w:val="22"/>
        </w:rPr>
        <w:t>H-012, por los motivos mencionados con anterioridad lo que representó un</w:t>
      </w:r>
      <w:r w:rsidR="00CD739D">
        <w:rPr>
          <w:rFonts w:ascii="HendersonSansW00-BasicLight" w:hAnsi="HendersonSansW00-BasicLight" w:cs="Arial"/>
          <w:sz w:val="22"/>
          <w:szCs w:val="22"/>
        </w:rPr>
        <w:t xml:space="preserve"> 4,25</w:t>
      </w:r>
      <w:r w:rsidR="003F55DA">
        <w:rPr>
          <w:rFonts w:ascii="HendersonSansW00-BasicLight" w:hAnsi="HendersonSansW00-BasicLight" w:cs="Arial"/>
          <w:sz w:val="22"/>
          <w:szCs w:val="22"/>
        </w:rPr>
        <w:t xml:space="preserve">% del presupuesto inicial, </w:t>
      </w:r>
      <w:r w:rsidR="00772008">
        <w:rPr>
          <w:rFonts w:ascii="HendersonSansW00-BasicLight" w:hAnsi="HendersonSansW00-BasicLight" w:cs="Arial"/>
          <w:sz w:val="22"/>
          <w:szCs w:val="22"/>
        </w:rPr>
        <w:t xml:space="preserve">siendo talvez la modificación más importante en la ejecución 2023, debido a que se no se hubiera realizado es muy probable que </w:t>
      </w:r>
      <w:r w:rsidR="00CF72B0">
        <w:rPr>
          <w:rFonts w:ascii="HendersonSansW00-BasicLight" w:hAnsi="HendersonSansW00-BasicLight" w:cs="Arial"/>
          <w:sz w:val="22"/>
          <w:szCs w:val="22"/>
        </w:rPr>
        <w:t xml:space="preserve">el escenario </w:t>
      </w:r>
      <w:r w:rsidR="006D121C">
        <w:rPr>
          <w:rFonts w:ascii="HendersonSansW00-BasicLight" w:hAnsi="HendersonSansW00-BasicLight" w:cs="Arial"/>
          <w:sz w:val="22"/>
          <w:szCs w:val="22"/>
        </w:rPr>
        <w:t>materializado posible</w:t>
      </w:r>
      <w:r w:rsidR="001337F8">
        <w:rPr>
          <w:rFonts w:ascii="HendersonSansW00-BasicLight" w:hAnsi="HendersonSansW00-BasicLight" w:cs="Arial"/>
          <w:sz w:val="22"/>
          <w:szCs w:val="22"/>
        </w:rPr>
        <w:t xml:space="preserve"> hubiera</w:t>
      </w:r>
      <w:r w:rsidR="0068149D">
        <w:rPr>
          <w:rFonts w:ascii="HendersonSansW00-BasicLight" w:hAnsi="HendersonSansW00-BasicLight" w:cs="Arial"/>
          <w:sz w:val="22"/>
          <w:szCs w:val="22"/>
        </w:rPr>
        <w:t xml:space="preserve"> sido</w:t>
      </w:r>
      <w:r w:rsidR="006D121C">
        <w:rPr>
          <w:rFonts w:ascii="HendersonSansW00-BasicLight" w:hAnsi="HendersonSansW00-BasicLight" w:cs="Arial"/>
          <w:sz w:val="22"/>
          <w:szCs w:val="22"/>
        </w:rPr>
        <w:t xml:space="preserve"> un 88,19% de ejecución</w:t>
      </w:r>
      <w:r w:rsidR="001337F8">
        <w:rPr>
          <w:rFonts w:ascii="HendersonSansW00-BasicLight" w:hAnsi="HendersonSansW00-BasicLight" w:cs="Arial"/>
          <w:sz w:val="22"/>
          <w:szCs w:val="22"/>
        </w:rPr>
        <w:t xml:space="preserve">, </w:t>
      </w:r>
      <w:r w:rsidR="0068149D">
        <w:rPr>
          <w:rFonts w:ascii="HendersonSansW00-BasicLight" w:hAnsi="HendersonSansW00-BasicLight" w:cs="Arial"/>
          <w:sz w:val="22"/>
          <w:szCs w:val="22"/>
        </w:rPr>
        <w:t xml:space="preserve">infringiendo automáticamente en la norma técnica n° </w:t>
      </w:r>
      <w:r w:rsidR="00C2326E">
        <w:rPr>
          <w:rFonts w:ascii="HendersonSansW00-BasicLight" w:hAnsi="HendersonSansW00-BasicLight" w:cs="Arial"/>
          <w:sz w:val="22"/>
          <w:szCs w:val="22"/>
        </w:rPr>
        <w:t>8</w:t>
      </w:r>
      <w:r w:rsidR="0098147C">
        <w:rPr>
          <w:rFonts w:ascii="HendersonSansW00-BasicLight" w:hAnsi="HendersonSansW00-BasicLight" w:cs="Arial"/>
          <w:sz w:val="22"/>
          <w:szCs w:val="22"/>
        </w:rPr>
        <w:t>, sobre subejecución por encima del 10%.</w:t>
      </w:r>
    </w:p>
    <w:p w14:paraId="1AEE8369" w14:textId="2F61F580" w:rsidR="00064ECC" w:rsidRPr="00827463" w:rsidRDefault="00064ECC" w:rsidP="00064ECC">
      <w:pPr>
        <w:spacing w:before="240"/>
        <w:jc w:val="center"/>
        <w:rPr>
          <w:rFonts w:ascii="HendersonSansW00-BasicLight" w:hAnsi="HendersonSansW00-BasicLight" w:cs="Arial"/>
          <w:b/>
          <w:sz w:val="20"/>
          <w:szCs w:val="20"/>
        </w:rPr>
      </w:pPr>
      <w:bookmarkStart w:id="7" w:name="_Hlk150163585"/>
      <w:r w:rsidRPr="00827463">
        <w:rPr>
          <w:rFonts w:ascii="HendersonSansW00-BasicLight" w:hAnsi="HendersonSansW00-BasicLight" w:cs="Arial"/>
          <w:b/>
          <w:sz w:val="20"/>
          <w:szCs w:val="20"/>
        </w:rPr>
        <w:t>Cuadro 2. Ejecución del presupuesto por centro gestor</w:t>
      </w:r>
    </w:p>
    <w:p w14:paraId="4B341AB3" w14:textId="3A6D2DD9" w:rsidR="00064ECC" w:rsidRPr="00827463" w:rsidRDefault="002C0186" w:rsidP="00064ECC">
      <w:pPr>
        <w:jc w:val="center"/>
        <w:rPr>
          <w:rFonts w:ascii="HendersonSansW00-BasicLight" w:hAnsi="HendersonSansW00-BasicLight" w:cs="Arial"/>
          <w:color w:val="44546A" w:themeColor="text2"/>
          <w:sz w:val="20"/>
          <w:szCs w:val="20"/>
          <w:lang w:val="es-ES_tradnl"/>
        </w:rPr>
      </w:pPr>
      <w:r>
        <w:rPr>
          <w:rFonts w:ascii="HendersonSansW00-BasicLight" w:hAnsi="HendersonSansW00-BasicLight" w:cs="Arial"/>
          <w:color w:val="44546A" w:themeColor="text2"/>
          <w:sz w:val="20"/>
          <w:szCs w:val="20"/>
          <w:lang w:val="es-ES_tradnl"/>
        </w:rPr>
        <w:t>202-</w:t>
      </w:r>
      <w:r w:rsidR="00174CBD">
        <w:rPr>
          <w:rFonts w:ascii="HendersonSansW00-BasicLight" w:hAnsi="HendersonSansW00-BasicLight" w:cs="Arial"/>
          <w:color w:val="44546A" w:themeColor="text2"/>
          <w:sz w:val="20"/>
          <w:szCs w:val="20"/>
          <w:lang w:val="es-ES_tradnl"/>
        </w:rPr>
        <w:t>Ministerio de la Presidencia</w:t>
      </w:r>
    </w:p>
    <w:p w14:paraId="28F130C7" w14:textId="77777777" w:rsidR="00064ECC" w:rsidRPr="00827463" w:rsidRDefault="00064ECC" w:rsidP="00064ECC">
      <w:pPr>
        <w:jc w:val="center"/>
        <w:rPr>
          <w:rFonts w:ascii="HendersonSansW00-BasicLight" w:hAnsi="HendersonSansW00-BasicLight" w:cs="Arial"/>
          <w:sz w:val="20"/>
          <w:szCs w:val="20"/>
          <w:lang w:val="es-ES_tradnl"/>
        </w:rPr>
      </w:pPr>
      <w:r w:rsidRPr="00827463">
        <w:rPr>
          <w:rFonts w:ascii="HendersonSansW00-BasicLight" w:hAnsi="HendersonSansW00-BasicLight" w:cs="Arial"/>
          <w:sz w:val="20"/>
          <w:szCs w:val="20"/>
          <w:lang w:val="es-ES_tradnl"/>
        </w:rPr>
        <w:t>Al 31 de diciembre 2023</w:t>
      </w:r>
    </w:p>
    <w:p w14:paraId="47E8FD69" w14:textId="77777777" w:rsidR="00064ECC" w:rsidRPr="00827463" w:rsidRDefault="00064ECC" w:rsidP="00064ECC">
      <w:pPr>
        <w:jc w:val="center"/>
        <w:rPr>
          <w:rFonts w:ascii="HendersonSansW00-BasicLight" w:hAnsi="HendersonSansW00-BasicLight" w:cs="Arial"/>
          <w:i/>
          <w:sz w:val="20"/>
          <w:szCs w:val="20"/>
          <w:lang w:val="es-ES_tradnl"/>
        </w:rPr>
      </w:pPr>
      <w:r w:rsidRPr="00827463">
        <w:rPr>
          <w:rFonts w:ascii="HendersonSansW00-BasicLight" w:hAnsi="HendersonSansW00-BasicLight" w:cs="Arial"/>
          <w:i/>
          <w:sz w:val="20"/>
          <w:szCs w:val="20"/>
          <w:lang w:val="es-ES_tradnl"/>
        </w:rPr>
        <w:t>(en millones de colones)</w:t>
      </w:r>
    </w:p>
    <w:bookmarkEnd w:id="7"/>
    <w:p w14:paraId="504E8B0C" w14:textId="3E5BD014" w:rsidR="00064ECC" w:rsidRDefault="00B9321C" w:rsidP="00064ECC">
      <w:pPr>
        <w:ind w:left="-284"/>
        <w:jc w:val="center"/>
        <w:rPr>
          <w:rFonts w:ascii="HendersonSansW00-BasicLight" w:hAnsi="HendersonSansW00-BasicLight" w:cs="Arial"/>
          <w:i/>
          <w:sz w:val="20"/>
          <w:szCs w:val="20"/>
          <w:lang w:val="es-ES_tradnl"/>
        </w:rPr>
      </w:pPr>
      <w:r w:rsidRPr="00B9321C">
        <w:rPr>
          <w:rFonts w:ascii="HendersonSansW00-BasicLight" w:hAnsi="HendersonSansW00-BasicLight" w:cs="Arial"/>
          <w:i/>
          <w:noProof/>
          <w:sz w:val="20"/>
          <w:szCs w:val="20"/>
          <w:lang w:val="es-ES_tradnl"/>
        </w:rPr>
        <w:drawing>
          <wp:inline distT="0" distB="0" distL="0" distR="0" wp14:anchorId="634A71DF" wp14:editId="60C068E9">
            <wp:extent cx="6570980" cy="1458595"/>
            <wp:effectExtent l="0" t="0" r="1270" b="8255"/>
            <wp:docPr id="1498905168" name="Picture 149890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05168" name=""/>
                    <pic:cNvPicPr/>
                  </pic:nvPicPr>
                  <pic:blipFill>
                    <a:blip r:embed="rId16"/>
                    <a:stretch>
                      <a:fillRect/>
                    </a:stretch>
                  </pic:blipFill>
                  <pic:spPr>
                    <a:xfrm>
                      <a:off x="0" y="0"/>
                      <a:ext cx="6570980" cy="1458595"/>
                    </a:xfrm>
                    <a:prstGeom prst="rect">
                      <a:avLst/>
                    </a:prstGeom>
                  </pic:spPr>
                </pic:pic>
              </a:graphicData>
            </a:graphic>
          </wp:inline>
        </w:drawing>
      </w:r>
    </w:p>
    <w:p w14:paraId="33000DF4" w14:textId="77777777" w:rsidR="00B9321C" w:rsidRPr="00827463" w:rsidRDefault="00B9321C" w:rsidP="00064ECC">
      <w:pPr>
        <w:ind w:left="-284"/>
        <w:jc w:val="center"/>
        <w:rPr>
          <w:rFonts w:ascii="HendersonSansW00-BasicLight" w:hAnsi="HendersonSansW00-BasicLight" w:cs="Arial"/>
          <w:i/>
          <w:sz w:val="20"/>
          <w:szCs w:val="20"/>
          <w:lang w:val="es-ES_tradnl"/>
        </w:rPr>
      </w:pPr>
    </w:p>
    <w:p w14:paraId="70392665" w14:textId="77777777" w:rsidR="00064ECC" w:rsidRPr="00827463" w:rsidRDefault="00064ECC" w:rsidP="00064ECC">
      <w:pPr>
        <w:rPr>
          <w:rFonts w:ascii="HendersonSansW00-BasicLight" w:eastAsia="Times New Roman" w:hAnsi="HendersonSansW00-BasicLight" w:cs="Arial"/>
          <w:b/>
          <w:bCs/>
          <w:color w:val="000000"/>
          <w:sz w:val="16"/>
          <w:szCs w:val="20"/>
          <w:lang w:eastAsia="es-CR"/>
        </w:rPr>
      </w:pPr>
      <w:bookmarkStart w:id="8" w:name="_Hlk150163611"/>
      <w:r w:rsidRPr="00827463">
        <w:rPr>
          <w:rFonts w:ascii="HendersonSansW00-BasicLight" w:eastAsia="Times New Roman" w:hAnsi="HendersonSansW00-BasicLight" w:cs="Arial"/>
          <w:b/>
          <w:bCs/>
          <w:color w:val="000000"/>
          <w:sz w:val="16"/>
          <w:szCs w:val="20"/>
          <w:lang w:eastAsia="es-CR"/>
        </w:rPr>
        <w:t>Fuente</w:t>
      </w:r>
      <w:r w:rsidRPr="00827463">
        <w:rPr>
          <w:rFonts w:ascii="HendersonSansW00-BasicLight" w:eastAsia="Times New Roman" w:hAnsi="HendersonSansW00-BasicLight" w:cs="Arial"/>
          <w:color w:val="000000"/>
          <w:sz w:val="16"/>
          <w:szCs w:val="20"/>
          <w:lang w:eastAsia="es-CR"/>
        </w:rPr>
        <w:t>: Sistema Integrado de Gestión de la Administración Financiera.</w:t>
      </w:r>
    </w:p>
    <w:p w14:paraId="498F2CFA" w14:textId="77777777" w:rsidR="008A2032" w:rsidRDefault="00064ECC" w:rsidP="008A2032">
      <w:pPr>
        <w:ind w:left="-567" w:firstLine="567"/>
        <w:rPr>
          <w:rFonts w:ascii="HendersonSansW00-BasicLight" w:hAnsi="HendersonSansW00-BasicLight" w:cs="Arial"/>
          <w:sz w:val="16"/>
          <w:szCs w:val="16"/>
          <w:lang w:val="es-ES_tradnl"/>
        </w:rPr>
      </w:pPr>
      <w:r w:rsidRPr="00827463">
        <w:rPr>
          <w:rFonts w:ascii="HendersonSansW00-BasicLight" w:eastAsia="Times New Roman" w:hAnsi="HendersonSansW00-BasicLight" w:cs="Arial"/>
          <w:color w:val="000000"/>
          <w:sz w:val="16"/>
          <w:szCs w:val="20"/>
          <w:lang w:eastAsia="es-CR"/>
        </w:rPr>
        <w:t>1</w:t>
      </w:r>
      <w:bookmarkStart w:id="9" w:name="_Hlk150269978"/>
      <w:r w:rsidR="00B65D82">
        <w:rPr>
          <w:rFonts w:ascii="HendersonSansW00-BasicLight" w:eastAsia="Times New Roman" w:hAnsi="HendersonSansW00-BasicLight" w:cs="Arial"/>
          <w:color w:val="000000"/>
          <w:sz w:val="16"/>
          <w:szCs w:val="20"/>
          <w:lang w:eastAsia="es-CR"/>
        </w:rPr>
        <w:t>/</w:t>
      </w:r>
      <w:r w:rsidR="008A2032">
        <w:rPr>
          <w:rFonts w:ascii="HendersonSansW00-BasicLight" w:eastAsia="Times New Roman" w:hAnsi="HendersonSansW00-BasicLight" w:cs="Arial"/>
          <w:color w:val="000000"/>
          <w:sz w:val="16"/>
          <w:szCs w:val="20"/>
          <w:lang w:eastAsia="es-CR"/>
        </w:rPr>
        <w:t xml:space="preserve"> </w:t>
      </w:r>
      <w:r w:rsidR="008A2032">
        <w:rPr>
          <w:rFonts w:ascii="HendersonSansW00-BasicLight" w:hAnsi="HendersonSansW00-BasicLight" w:cs="Arial"/>
          <w:sz w:val="16"/>
          <w:szCs w:val="16"/>
          <w:lang w:val="es-ES_tradnl"/>
        </w:rPr>
        <w:t xml:space="preserve">En SIGAF esta columna se denomina Presupuesto actual, En </w:t>
      </w:r>
      <w:r w:rsidR="008A2032" w:rsidRPr="00927965">
        <w:rPr>
          <w:rFonts w:ascii="HendersonSansW00-BasicLight" w:hAnsi="HendersonSansW00-BasicLight" w:cs="Arial"/>
          <w:sz w:val="16"/>
          <w:szCs w:val="16"/>
          <w:lang w:val="es-ES_tradnl"/>
        </w:rPr>
        <w:t xml:space="preserve">el caso de los datos al cierre del ejercicio al </w:t>
      </w:r>
    </w:p>
    <w:p w14:paraId="5B82E521" w14:textId="37048FC3" w:rsidR="008A2032" w:rsidRPr="008A2032" w:rsidRDefault="008A2032" w:rsidP="008A2032">
      <w:pPr>
        <w:ind w:left="-567" w:firstLine="567"/>
        <w:rPr>
          <w:rFonts w:ascii="HendersonSansW00-BasicLight" w:hAnsi="HendersonSansW00-BasicLight" w:cs="Arial"/>
          <w:sz w:val="16"/>
          <w:szCs w:val="16"/>
          <w:lang w:val="es-ES_tradnl"/>
        </w:rPr>
      </w:pPr>
      <w:r w:rsidRPr="00927965">
        <w:rPr>
          <w:rFonts w:ascii="HendersonSansW00-BasicLight" w:hAnsi="HendersonSansW00-BasicLight" w:cs="Arial"/>
          <w:sz w:val="16"/>
          <w:szCs w:val="16"/>
          <w:lang w:val="es-ES_tradnl"/>
        </w:rPr>
        <w:t>31/12/2023, comprenden el presupuesto inicial y las modificaciones realizadas durante el 2022 y 2023</w:t>
      </w:r>
      <w:r>
        <w:rPr>
          <w:rFonts w:ascii="HendersonSansW00-BasicLight" w:hAnsi="HendersonSansW00-BasicLight" w:cs="Arial"/>
          <w:sz w:val="16"/>
          <w:szCs w:val="16"/>
          <w:lang w:val="es-ES_tradnl"/>
        </w:rPr>
        <w:t>.</w:t>
      </w:r>
    </w:p>
    <w:p w14:paraId="6E2E9094" w14:textId="79421DF0" w:rsidR="00064ECC" w:rsidRDefault="00064ECC" w:rsidP="00064ECC">
      <w:pPr>
        <w:rPr>
          <w:rFonts w:ascii="HendersonSansW00-BasicLight" w:eastAsia="Times New Roman" w:hAnsi="HendersonSansW00-BasicLight" w:cs="Arial"/>
          <w:color w:val="000000"/>
          <w:sz w:val="16"/>
          <w:szCs w:val="20"/>
          <w:lang w:eastAsia="es-CR"/>
        </w:rPr>
      </w:pPr>
      <w:r w:rsidRPr="008A2032">
        <w:rPr>
          <w:rFonts w:ascii="HendersonSansW00-BasicLight" w:hAnsi="HendersonSansW00-BasicLight" w:cs="Arial"/>
          <w:sz w:val="16"/>
          <w:szCs w:val="16"/>
          <w:lang w:val="es-ES_tradnl"/>
        </w:rPr>
        <w:t>2</w:t>
      </w:r>
      <w:r w:rsidR="00B65D82" w:rsidRPr="008A2032">
        <w:rPr>
          <w:rFonts w:ascii="HendersonSansW00-BasicLight" w:hAnsi="HendersonSansW00-BasicLight" w:cs="Arial"/>
          <w:sz w:val="16"/>
          <w:szCs w:val="16"/>
          <w:lang w:val="es-ES_tradnl"/>
        </w:rPr>
        <w:t>/</w:t>
      </w:r>
      <w:r w:rsidRPr="008A2032">
        <w:rPr>
          <w:rFonts w:ascii="HendersonSansW00-BasicLight" w:hAnsi="HendersonSansW00-BasicLight" w:cs="Arial"/>
          <w:sz w:val="16"/>
          <w:szCs w:val="16"/>
          <w:lang w:val="es-ES_tradnl"/>
        </w:rPr>
        <w:t xml:space="preserve"> Se refiere al devengado, que es el reconocimiento del gasto por la recepción de bienes y servicios</w:t>
      </w:r>
      <w:r w:rsidRPr="00827463">
        <w:rPr>
          <w:rFonts w:ascii="HendersonSansW00-BasicLight" w:eastAsia="Times New Roman" w:hAnsi="HendersonSansW00-BasicLight" w:cs="Arial"/>
          <w:color w:val="000000"/>
          <w:sz w:val="16"/>
          <w:szCs w:val="20"/>
          <w:lang w:eastAsia="es-CR"/>
        </w:rPr>
        <w:t xml:space="preserve"> independientemente de cuando se efectúe el pago de la obligación</w:t>
      </w:r>
      <w:bookmarkEnd w:id="8"/>
      <w:r w:rsidRPr="00827463">
        <w:rPr>
          <w:rFonts w:ascii="HendersonSansW00-BasicLight" w:eastAsia="Times New Roman" w:hAnsi="HendersonSansW00-BasicLight" w:cs="Arial"/>
          <w:color w:val="000000"/>
          <w:sz w:val="16"/>
          <w:szCs w:val="20"/>
          <w:lang w:eastAsia="es-CR"/>
        </w:rPr>
        <w:t xml:space="preserve">. </w:t>
      </w:r>
    </w:p>
    <w:p w14:paraId="24D9F0FA" w14:textId="3A4625A8" w:rsidR="00050A95" w:rsidRPr="00827463" w:rsidRDefault="00050A95" w:rsidP="00064ECC">
      <w:pPr>
        <w:rPr>
          <w:rFonts w:ascii="HendersonSansW00-BasicLight" w:eastAsia="Times New Roman" w:hAnsi="HendersonSansW00-BasicLight" w:cs="Arial"/>
          <w:color w:val="000000"/>
          <w:sz w:val="16"/>
          <w:szCs w:val="20"/>
          <w:lang w:eastAsia="es-CR"/>
        </w:rPr>
      </w:pPr>
      <w:r>
        <w:rPr>
          <w:rFonts w:ascii="HendersonSansW00-BasicLight" w:eastAsia="Times New Roman" w:hAnsi="HendersonSansW00-BasicLight" w:cs="Arial"/>
          <w:color w:val="000000"/>
          <w:sz w:val="16"/>
          <w:szCs w:val="20"/>
          <w:lang w:eastAsia="es-CR"/>
        </w:rPr>
        <w:t>3</w:t>
      </w:r>
      <w:r w:rsidR="00B65D82">
        <w:rPr>
          <w:rFonts w:ascii="HendersonSansW00-BasicLight" w:eastAsia="Times New Roman" w:hAnsi="HendersonSansW00-BasicLight" w:cs="Arial"/>
          <w:color w:val="000000"/>
          <w:sz w:val="16"/>
          <w:szCs w:val="20"/>
          <w:lang w:eastAsia="es-CR"/>
        </w:rPr>
        <w:t>/</w:t>
      </w:r>
      <w:r w:rsidR="00844A73" w:rsidRPr="00827463">
        <w:rPr>
          <w:rFonts w:ascii="HendersonSansW00-BasicLight" w:hAnsi="HendersonSansW00-BasicLight" w:cs="Arial"/>
          <w:sz w:val="16"/>
          <w:szCs w:val="16"/>
          <w:lang w:val="es-ES_tradnl"/>
        </w:rPr>
        <w:t>Corresponde al porcentaje de presupuesto ejecutado con respecto al presupuesto actual</w:t>
      </w:r>
      <w:r w:rsidR="00844A73">
        <w:rPr>
          <w:rFonts w:ascii="HendersonSansW00-BasicLight" w:hAnsi="HendersonSansW00-BasicLight" w:cs="Arial"/>
          <w:sz w:val="16"/>
          <w:szCs w:val="16"/>
          <w:lang w:val="es-ES_tradnl"/>
        </w:rPr>
        <w:t>.</w:t>
      </w:r>
    </w:p>
    <w:p w14:paraId="4BC1D402" w14:textId="77777777" w:rsidR="00064ECC" w:rsidRDefault="00064ECC" w:rsidP="00DF74DF">
      <w:pPr>
        <w:contextualSpacing/>
        <w:rPr>
          <w:rFonts w:ascii="HendersonSansW00-BasicLight" w:eastAsia="Times New Roman" w:hAnsi="HendersonSansW00-BasicLight" w:cs="Arial"/>
          <w:lang w:eastAsia="es-CR"/>
        </w:rPr>
      </w:pPr>
    </w:p>
    <w:p w14:paraId="7B1336B9" w14:textId="2DEC8A84" w:rsidR="00A1558D" w:rsidRDefault="0064033F" w:rsidP="00E265E5">
      <w:pPr>
        <w:autoSpaceDE w:val="0"/>
        <w:autoSpaceDN w:val="0"/>
        <w:adjustRightInd w:val="0"/>
        <w:spacing w:before="240" w:after="240" w:line="360" w:lineRule="auto"/>
        <w:jc w:val="both"/>
        <w:rPr>
          <w:rFonts w:ascii="HendersonSansW00-BasicLight" w:hAnsi="HendersonSansW00-BasicLight" w:cs="Arial"/>
          <w:sz w:val="22"/>
          <w:szCs w:val="22"/>
        </w:rPr>
      </w:pPr>
      <w:r w:rsidRPr="00E265E5">
        <w:rPr>
          <w:rFonts w:ascii="HendersonSansW00-BasicLight" w:hAnsi="HendersonSansW00-BasicLight" w:cs="Arial"/>
          <w:sz w:val="22"/>
          <w:szCs w:val="22"/>
        </w:rPr>
        <w:t>El Instituto Costarricense sobre Drogas</w:t>
      </w:r>
      <w:r w:rsidR="00E265E5" w:rsidRPr="00E265E5">
        <w:rPr>
          <w:rFonts w:ascii="HendersonSansW00-BasicLight" w:hAnsi="HendersonSansW00-BasicLight" w:cs="Arial"/>
          <w:sz w:val="22"/>
          <w:szCs w:val="22"/>
        </w:rPr>
        <w:t>, durante el 2023 no cuenta con partidas con ejecuciones inferiores o iguales al 90,00%.</w:t>
      </w:r>
    </w:p>
    <w:p w14:paraId="3CE66068" w14:textId="77777777" w:rsidR="00D33C75" w:rsidRDefault="00D33C75" w:rsidP="00E265E5">
      <w:pPr>
        <w:autoSpaceDE w:val="0"/>
        <w:autoSpaceDN w:val="0"/>
        <w:adjustRightInd w:val="0"/>
        <w:spacing w:before="240" w:after="240" w:line="360" w:lineRule="auto"/>
        <w:jc w:val="both"/>
        <w:rPr>
          <w:rFonts w:ascii="HendersonSansW00-BasicLight" w:hAnsi="HendersonSansW00-BasicLight" w:cs="Arial"/>
          <w:sz w:val="22"/>
          <w:szCs w:val="22"/>
        </w:rPr>
      </w:pPr>
    </w:p>
    <w:p w14:paraId="45787B14" w14:textId="77777777" w:rsidR="00D33C75" w:rsidRPr="00E265E5" w:rsidRDefault="00D33C75" w:rsidP="00E265E5">
      <w:pPr>
        <w:autoSpaceDE w:val="0"/>
        <w:autoSpaceDN w:val="0"/>
        <w:adjustRightInd w:val="0"/>
        <w:spacing w:before="240" w:after="240" w:line="360" w:lineRule="auto"/>
        <w:jc w:val="both"/>
        <w:rPr>
          <w:rFonts w:ascii="HendersonSansW00-BasicLight" w:hAnsi="HendersonSansW00-BasicLight" w:cs="Arial"/>
          <w:sz w:val="22"/>
          <w:szCs w:val="22"/>
        </w:rPr>
      </w:pPr>
    </w:p>
    <w:p w14:paraId="048E59F6" w14:textId="77777777" w:rsidR="00E265E5" w:rsidRDefault="00E265E5" w:rsidP="00DF74DF">
      <w:pPr>
        <w:contextualSpacing/>
        <w:rPr>
          <w:rFonts w:ascii="HendersonSansW00-BasicLight" w:eastAsia="Times New Roman" w:hAnsi="HendersonSansW00-BasicLight" w:cs="Arial"/>
          <w:lang w:eastAsia="es-CR"/>
        </w:rPr>
      </w:pPr>
    </w:p>
    <w:p w14:paraId="2C7EE142" w14:textId="4D6D74AE" w:rsidR="007B6FAD" w:rsidRPr="00A03DF6" w:rsidRDefault="00064ECC" w:rsidP="00A03DF6">
      <w:pPr>
        <w:spacing w:line="360" w:lineRule="auto"/>
        <w:jc w:val="both"/>
        <w:rPr>
          <w:rFonts w:ascii="HendersonSansW00-BasicLight" w:hAnsi="HendersonSansW00-BasicLight" w:cs="Arial"/>
          <w:sz w:val="22"/>
          <w:szCs w:val="22"/>
        </w:rPr>
      </w:pPr>
      <w:bookmarkStart w:id="10" w:name="_Hlk150164257"/>
      <w:bookmarkEnd w:id="9"/>
      <w:r w:rsidRPr="00D85B56">
        <w:rPr>
          <w:rFonts w:ascii="HendersonSansW00-BasicLight" w:hAnsi="HendersonSansW00-BasicLight" w:cs="Arial"/>
          <w:sz w:val="22"/>
          <w:szCs w:val="22"/>
        </w:rPr>
        <w:lastRenderedPageBreak/>
        <w:t>En el siguiente cuadro se muestra la información de los compromisos no devengados por partida 2022 durante el 2023.</w:t>
      </w:r>
      <w:bookmarkEnd w:id="10"/>
    </w:p>
    <w:p w14:paraId="4C47C31E" w14:textId="77777777" w:rsidR="00064ECC" w:rsidRPr="009466FF" w:rsidRDefault="00064ECC" w:rsidP="00064ECC">
      <w:pPr>
        <w:autoSpaceDE w:val="0"/>
        <w:autoSpaceDN w:val="0"/>
        <w:adjustRightInd w:val="0"/>
        <w:contextualSpacing/>
        <w:jc w:val="center"/>
        <w:rPr>
          <w:rFonts w:ascii="HendersonSansW00-BasicLight" w:hAnsi="HendersonSansW00-BasicLight" w:cs="Arial"/>
          <w:b/>
          <w:bCs/>
          <w:sz w:val="20"/>
          <w:szCs w:val="20"/>
        </w:rPr>
      </w:pPr>
      <w:bookmarkStart w:id="11" w:name="_Hlk150164384"/>
      <w:r w:rsidRPr="009466FF">
        <w:rPr>
          <w:rFonts w:ascii="HendersonSansW00-BasicLight" w:hAnsi="HendersonSansW00-BasicLight" w:cs="Arial"/>
          <w:b/>
          <w:bCs/>
          <w:sz w:val="20"/>
          <w:szCs w:val="20"/>
        </w:rPr>
        <w:t>Cuadro 3. Compromisos no Devengados 2022</w:t>
      </w:r>
    </w:p>
    <w:p w14:paraId="304095B9" w14:textId="77777777" w:rsidR="00CD39FA" w:rsidRDefault="002C0186" w:rsidP="00064ECC">
      <w:pPr>
        <w:contextualSpacing/>
        <w:jc w:val="center"/>
        <w:rPr>
          <w:rFonts w:ascii="HendersonSansW00-BasicLight" w:hAnsi="HendersonSansW00-BasicLight" w:cs="Arial"/>
          <w:color w:val="44546A" w:themeColor="text2"/>
          <w:sz w:val="20"/>
          <w:szCs w:val="20"/>
          <w:lang w:val="es-ES_tradnl"/>
        </w:rPr>
      </w:pPr>
      <w:r w:rsidRPr="002C0186">
        <w:rPr>
          <w:rFonts w:ascii="HendersonSansW00-BasicLight" w:hAnsi="HendersonSansW00-BasicLight" w:cs="Arial"/>
          <w:color w:val="44546A" w:themeColor="text2"/>
          <w:sz w:val="20"/>
          <w:szCs w:val="20"/>
          <w:lang w:val="es-ES_tradnl"/>
        </w:rPr>
        <w:t>043 00 Instituto Costarricense sobre Drogas (ICD)</w:t>
      </w:r>
    </w:p>
    <w:p w14:paraId="5E9EC54C" w14:textId="6ACC074A" w:rsidR="00064ECC" w:rsidRPr="00307BA6" w:rsidRDefault="00064ECC" w:rsidP="00064ECC">
      <w:pPr>
        <w:contextualSpacing/>
        <w:jc w:val="center"/>
        <w:rPr>
          <w:rFonts w:ascii="HendersonSansW00-BasicLight" w:hAnsi="HendersonSansW00-BasicLight" w:cs="Arial"/>
          <w:sz w:val="20"/>
          <w:szCs w:val="20"/>
          <w:lang w:val="es-ES_tradnl"/>
        </w:rPr>
      </w:pPr>
      <w:r w:rsidRPr="00307BA6">
        <w:rPr>
          <w:rFonts w:ascii="HendersonSansW00-BasicLight" w:hAnsi="HendersonSansW00-BasicLight" w:cs="Arial"/>
          <w:sz w:val="20"/>
          <w:szCs w:val="20"/>
          <w:lang w:val="es-ES_tradnl"/>
        </w:rPr>
        <w:t>Al 31 de diciembre de 2023</w:t>
      </w:r>
    </w:p>
    <w:p w14:paraId="0C03E53B" w14:textId="77777777" w:rsidR="00064ECC" w:rsidRDefault="00064ECC" w:rsidP="00064ECC">
      <w:pPr>
        <w:ind w:left="55"/>
        <w:jc w:val="center"/>
        <w:rPr>
          <w:rFonts w:ascii="Arial" w:hAnsi="Arial" w:cs="Arial"/>
          <w:b/>
          <w:bCs/>
          <w:color w:val="44546A" w:themeColor="text2"/>
          <w:sz w:val="20"/>
          <w:szCs w:val="18"/>
          <w:lang w:eastAsia="es-CR"/>
        </w:rPr>
      </w:pPr>
      <w:r w:rsidRPr="00307BA6">
        <w:rPr>
          <w:rFonts w:ascii="HendersonSansW00-BasicLight" w:hAnsi="HendersonSansW00-BasicLight" w:cs="Arial"/>
          <w:sz w:val="20"/>
          <w:szCs w:val="20"/>
          <w:lang w:val="es-ES_tradnl"/>
        </w:rPr>
        <w:t>(en millones de colones y porcentajes</w:t>
      </w:r>
      <w:r w:rsidRPr="00B52859">
        <w:rPr>
          <w:rFonts w:ascii="HendersonSansW00-BasicLight" w:hAnsi="HendersonSansW00-BasicLight" w:cs="Arial"/>
          <w:sz w:val="20"/>
          <w:szCs w:val="20"/>
          <w:lang w:val="es-ES_tradnl"/>
        </w:rPr>
        <w:t>)</w:t>
      </w:r>
      <w:r w:rsidRPr="00317698">
        <w:rPr>
          <w:rFonts w:ascii="Arial" w:hAnsi="Arial" w:cs="Arial"/>
          <w:b/>
          <w:bCs/>
          <w:color w:val="44546A" w:themeColor="text2"/>
          <w:sz w:val="20"/>
          <w:szCs w:val="18"/>
          <w:lang w:eastAsia="es-CR"/>
        </w:rPr>
        <w:t xml:space="preserve"> </w:t>
      </w:r>
    </w:p>
    <w:p w14:paraId="2486BA8D" w14:textId="77777777" w:rsidR="00CD39FA" w:rsidRDefault="00CD39FA" w:rsidP="00B52859">
      <w:pPr>
        <w:ind w:left="-284"/>
        <w:jc w:val="center"/>
        <w:rPr>
          <w:rFonts w:ascii="Arial" w:hAnsi="Arial" w:cs="Arial"/>
          <w:b/>
          <w:bCs/>
          <w:color w:val="44546A" w:themeColor="text2"/>
          <w:sz w:val="20"/>
          <w:szCs w:val="18"/>
          <w:lang w:eastAsia="es-CR"/>
        </w:rPr>
      </w:pPr>
    </w:p>
    <w:p w14:paraId="5E29788A" w14:textId="6D00DD66" w:rsidR="00B52859" w:rsidRDefault="00900C9D" w:rsidP="00B52859">
      <w:pPr>
        <w:ind w:left="-284"/>
        <w:jc w:val="center"/>
        <w:rPr>
          <w:rFonts w:ascii="Arial" w:hAnsi="Arial" w:cs="Arial"/>
          <w:b/>
          <w:bCs/>
          <w:color w:val="44546A" w:themeColor="text2"/>
          <w:sz w:val="20"/>
          <w:szCs w:val="18"/>
          <w:lang w:eastAsia="es-CR"/>
        </w:rPr>
      </w:pPr>
      <w:r w:rsidRPr="00900C9D">
        <w:rPr>
          <w:rFonts w:ascii="Arial" w:hAnsi="Arial" w:cs="Arial"/>
          <w:b/>
          <w:bCs/>
          <w:noProof/>
          <w:color w:val="44546A" w:themeColor="text2"/>
          <w:sz w:val="20"/>
          <w:szCs w:val="18"/>
          <w:lang w:eastAsia="es-CR"/>
        </w:rPr>
        <w:drawing>
          <wp:inline distT="0" distB="0" distL="0" distR="0" wp14:anchorId="553A757C" wp14:editId="3EB9F163">
            <wp:extent cx="5715798" cy="2924583"/>
            <wp:effectExtent l="0" t="0" r="0" b="9525"/>
            <wp:docPr id="190891134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911340" name="Imagen 1" descr="Tabla&#10;&#10;Descripción generada automáticamente"/>
                    <pic:cNvPicPr/>
                  </pic:nvPicPr>
                  <pic:blipFill>
                    <a:blip r:embed="rId17"/>
                    <a:stretch>
                      <a:fillRect/>
                    </a:stretch>
                  </pic:blipFill>
                  <pic:spPr>
                    <a:xfrm>
                      <a:off x="0" y="0"/>
                      <a:ext cx="5715798" cy="2924583"/>
                    </a:xfrm>
                    <a:prstGeom prst="rect">
                      <a:avLst/>
                    </a:prstGeom>
                  </pic:spPr>
                </pic:pic>
              </a:graphicData>
            </a:graphic>
          </wp:inline>
        </w:drawing>
      </w:r>
    </w:p>
    <w:bookmarkEnd w:id="11"/>
    <w:p w14:paraId="0C7DBC23" w14:textId="2909E9B5" w:rsidR="00064ECC" w:rsidRDefault="00064ECC" w:rsidP="00064ECC">
      <w:pPr>
        <w:ind w:left="-284"/>
        <w:jc w:val="center"/>
        <w:rPr>
          <w:rFonts w:ascii="Arial" w:hAnsi="Arial" w:cs="Arial"/>
          <w:b/>
          <w:bCs/>
          <w:color w:val="000000" w:themeColor="text1"/>
          <w:sz w:val="20"/>
          <w:szCs w:val="20"/>
          <w:lang w:eastAsia="es-CR"/>
        </w:rPr>
      </w:pPr>
    </w:p>
    <w:tbl>
      <w:tblPr>
        <w:tblW w:w="10245" w:type="dxa"/>
        <w:tblCellMar>
          <w:left w:w="70" w:type="dxa"/>
          <w:right w:w="70" w:type="dxa"/>
        </w:tblCellMar>
        <w:tblLook w:val="04A0" w:firstRow="1" w:lastRow="0" w:firstColumn="1" w:lastColumn="0" w:noHBand="0" w:noVBand="1"/>
      </w:tblPr>
      <w:tblGrid>
        <w:gridCol w:w="10245"/>
      </w:tblGrid>
      <w:tr w:rsidR="00064ECC" w:rsidRPr="00317698" w14:paraId="02F2597E" w14:textId="77777777" w:rsidTr="00844A73">
        <w:trPr>
          <w:trHeight w:val="178"/>
        </w:trPr>
        <w:tc>
          <w:tcPr>
            <w:tcW w:w="10245" w:type="dxa"/>
            <w:tcBorders>
              <w:top w:val="nil"/>
              <w:left w:val="nil"/>
              <w:bottom w:val="nil"/>
              <w:right w:val="nil"/>
            </w:tcBorders>
            <w:shd w:val="clear" w:color="auto" w:fill="auto"/>
            <w:hideMark/>
          </w:tcPr>
          <w:p w14:paraId="4EA74AEE" w14:textId="3F0B393A" w:rsidR="00064ECC" w:rsidRPr="00307BA6" w:rsidRDefault="00064ECC">
            <w:pPr>
              <w:rPr>
                <w:rFonts w:ascii="HendersonSansW00-BasicLight" w:eastAsia="Times New Roman" w:hAnsi="HendersonSansW00-BasicLight" w:cs="Arial"/>
                <w:bCs/>
                <w:color w:val="000000" w:themeColor="text1"/>
                <w:sz w:val="16"/>
                <w:szCs w:val="16"/>
                <w:lang w:eastAsia="es-CR"/>
              </w:rPr>
            </w:pPr>
            <w:bookmarkStart w:id="12" w:name="_Hlk150164442"/>
            <w:r w:rsidRPr="000A1CF1">
              <w:rPr>
                <w:rFonts w:ascii="HendersonSansW00-BasicLight" w:eastAsia="Times New Roman" w:hAnsi="HendersonSansW00-BasicLight" w:cs="Arial"/>
                <w:b/>
                <w:color w:val="000000" w:themeColor="text1"/>
                <w:sz w:val="16"/>
                <w:szCs w:val="16"/>
                <w:lang w:eastAsia="es-CR"/>
              </w:rPr>
              <w:t>Fuente:</w:t>
            </w:r>
            <w:r w:rsidRPr="00307BA6">
              <w:rPr>
                <w:rFonts w:ascii="HendersonSansW00-BasicLight" w:eastAsia="Times New Roman" w:hAnsi="HendersonSansW00-BasicLight" w:cs="Arial"/>
                <w:bCs/>
                <w:color w:val="000000" w:themeColor="text1"/>
                <w:sz w:val="16"/>
                <w:szCs w:val="16"/>
                <w:lang w:eastAsia="es-CR"/>
              </w:rPr>
              <w:t xml:space="preserve"> Sistema Integrado de Gestión de la Administración Financiera y Módulo Presupuestario de Poderes al</w:t>
            </w:r>
            <w:r>
              <w:rPr>
                <w:rFonts w:ascii="HendersonSansW00-BasicLight" w:eastAsia="Times New Roman" w:hAnsi="HendersonSansW00-BasicLight" w:cs="Arial"/>
                <w:bCs/>
                <w:color w:val="000000" w:themeColor="text1"/>
                <w:sz w:val="16"/>
                <w:szCs w:val="16"/>
                <w:lang w:eastAsia="es-CR"/>
              </w:rPr>
              <w:t xml:space="preserve"> </w:t>
            </w:r>
            <w:r w:rsidRPr="00307BA6">
              <w:rPr>
                <w:rFonts w:ascii="HendersonSansW00-BasicLight" w:eastAsia="Times New Roman" w:hAnsi="HendersonSansW00-BasicLight" w:cs="Arial"/>
                <w:bCs/>
                <w:color w:val="000000" w:themeColor="text1"/>
                <w:sz w:val="16"/>
                <w:szCs w:val="16"/>
                <w:lang w:eastAsia="es-CR"/>
              </w:rPr>
              <w:t>(</w:t>
            </w:r>
            <w:r w:rsidR="00DA7845">
              <w:rPr>
                <w:rFonts w:ascii="HendersonSansW00-BasicLight" w:eastAsia="Times New Roman" w:hAnsi="HendersonSansW00-BasicLight" w:cs="Arial"/>
                <w:bCs/>
                <w:color w:val="000000" w:themeColor="text1"/>
                <w:sz w:val="16"/>
                <w:szCs w:val="16"/>
                <w:lang w:eastAsia="es-CR"/>
              </w:rPr>
              <w:t>15</w:t>
            </w:r>
            <w:r w:rsidRPr="00307BA6">
              <w:rPr>
                <w:rFonts w:ascii="HendersonSansW00-BasicLight" w:eastAsia="Times New Roman" w:hAnsi="HendersonSansW00-BasicLight" w:cs="Arial"/>
                <w:bCs/>
                <w:color w:val="000000" w:themeColor="text1"/>
                <w:sz w:val="16"/>
                <w:szCs w:val="16"/>
                <w:lang w:eastAsia="es-CR"/>
              </w:rPr>
              <w:t>/</w:t>
            </w:r>
            <w:r w:rsidR="00DA7845">
              <w:rPr>
                <w:rFonts w:ascii="HendersonSansW00-BasicLight" w:eastAsia="Times New Roman" w:hAnsi="HendersonSansW00-BasicLight" w:cs="Arial"/>
                <w:bCs/>
                <w:color w:val="000000" w:themeColor="text1"/>
                <w:sz w:val="16"/>
                <w:szCs w:val="16"/>
                <w:lang w:eastAsia="es-CR"/>
              </w:rPr>
              <w:t>01</w:t>
            </w:r>
            <w:r w:rsidRPr="00307BA6">
              <w:rPr>
                <w:rFonts w:ascii="HendersonSansW00-BasicLight" w:eastAsia="Times New Roman" w:hAnsi="HendersonSansW00-BasicLight" w:cs="Arial"/>
                <w:bCs/>
                <w:color w:val="000000" w:themeColor="text1"/>
                <w:sz w:val="16"/>
                <w:szCs w:val="16"/>
                <w:lang w:eastAsia="es-CR"/>
              </w:rPr>
              <w:t>/</w:t>
            </w:r>
            <w:r w:rsidR="00DA7845">
              <w:rPr>
                <w:rFonts w:ascii="HendersonSansW00-BasicLight" w:eastAsia="Times New Roman" w:hAnsi="HendersonSansW00-BasicLight" w:cs="Arial"/>
                <w:bCs/>
                <w:color w:val="000000" w:themeColor="text1"/>
                <w:sz w:val="16"/>
                <w:szCs w:val="16"/>
                <w:lang w:eastAsia="es-CR"/>
              </w:rPr>
              <w:t>2023</w:t>
            </w:r>
            <w:r w:rsidRPr="00307BA6">
              <w:rPr>
                <w:rFonts w:ascii="HendersonSansW00-BasicLight" w:eastAsia="Times New Roman" w:hAnsi="HendersonSansW00-BasicLight" w:cs="Arial"/>
                <w:bCs/>
                <w:color w:val="000000" w:themeColor="text1"/>
                <w:sz w:val="16"/>
                <w:szCs w:val="16"/>
                <w:lang w:eastAsia="es-CR"/>
              </w:rPr>
              <w:t>).</w:t>
            </w:r>
          </w:p>
        </w:tc>
      </w:tr>
      <w:tr w:rsidR="00064ECC" w:rsidRPr="00317698" w14:paraId="125D81CD" w14:textId="77777777" w:rsidTr="00844A73">
        <w:trPr>
          <w:trHeight w:val="342"/>
        </w:trPr>
        <w:tc>
          <w:tcPr>
            <w:tcW w:w="10245" w:type="dxa"/>
            <w:tcBorders>
              <w:top w:val="nil"/>
              <w:left w:val="nil"/>
              <w:bottom w:val="nil"/>
              <w:right w:val="nil"/>
            </w:tcBorders>
            <w:shd w:val="clear" w:color="auto" w:fill="auto"/>
            <w:hideMark/>
          </w:tcPr>
          <w:p w14:paraId="265FDFC3" w14:textId="77777777" w:rsidR="00064ECC" w:rsidRPr="00307BA6" w:rsidRDefault="00064ECC">
            <w:pPr>
              <w:rPr>
                <w:rFonts w:ascii="HendersonSansW00-BasicLight" w:eastAsia="Times New Roman" w:hAnsi="HendersonSansW00-BasicLight" w:cs="Arial"/>
                <w:bCs/>
                <w:color w:val="000000" w:themeColor="text1"/>
                <w:sz w:val="16"/>
                <w:szCs w:val="16"/>
                <w:lang w:eastAsia="es-CR"/>
              </w:rPr>
            </w:pPr>
            <w:r w:rsidRPr="00307BA6">
              <w:rPr>
                <w:rFonts w:ascii="HendersonSansW00-BasicLight" w:eastAsia="Times New Roman" w:hAnsi="HendersonSansW00-BasicLight" w:cs="Arial"/>
                <w:bCs/>
                <w:color w:val="000000" w:themeColor="text1"/>
                <w:sz w:val="16"/>
                <w:szCs w:val="16"/>
                <w:vertAlign w:val="superscript"/>
                <w:lang w:eastAsia="es-CR"/>
              </w:rPr>
              <w:t>1/</w:t>
            </w:r>
            <w:r w:rsidRPr="00307BA6">
              <w:rPr>
                <w:rFonts w:ascii="HendersonSansW00-BasicLight" w:eastAsia="Times New Roman" w:hAnsi="HendersonSansW00-BasicLight" w:cs="Arial"/>
                <w:bCs/>
                <w:color w:val="000000" w:themeColor="text1"/>
                <w:sz w:val="16"/>
                <w:szCs w:val="16"/>
                <w:lang w:eastAsia="es-CR"/>
              </w:rPr>
              <w:t xml:space="preserve"> Corresponde a recursos de fuentes internas de financiamiento. </w:t>
            </w:r>
            <w:r w:rsidRPr="00307BA6">
              <w:rPr>
                <w:rFonts w:ascii="HendersonSansW00-BasicLight" w:eastAsia="Times New Roman" w:hAnsi="HendersonSansW00-BasicLight" w:cs="Arial"/>
                <w:bCs/>
                <w:color w:val="000000" w:themeColor="text1"/>
                <w:sz w:val="16"/>
                <w:szCs w:val="16"/>
                <w:lang w:eastAsia="es-CR"/>
              </w:rPr>
              <w:br/>
            </w:r>
            <w:r w:rsidRPr="00307BA6">
              <w:rPr>
                <w:rFonts w:ascii="HendersonSansW00-BasicLight" w:eastAsia="Times New Roman" w:hAnsi="HendersonSansW00-BasicLight" w:cs="Arial"/>
                <w:bCs/>
                <w:color w:val="000000" w:themeColor="text1"/>
                <w:sz w:val="16"/>
                <w:szCs w:val="16"/>
                <w:vertAlign w:val="superscript"/>
                <w:lang w:eastAsia="es-CR"/>
              </w:rPr>
              <w:t>2/</w:t>
            </w:r>
            <w:r w:rsidRPr="00307BA6">
              <w:rPr>
                <w:rFonts w:ascii="HendersonSansW00-BasicLight" w:eastAsia="Times New Roman" w:hAnsi="HendersonSansW00-BasicLight" w:cs="Arial"/>
                <w:bCs/>
                <w:color w:val="000000" w:themeColor="text1"/>
                <w:sz w:val="16"/>
                <w:szCs w:val="16"/>
                <w:lang w:eastAsia="es-CR"/>
              </w:rPr>
              <w:t xml:space="preserve"> Corresponde al monto certificado por la Contabilidad Nacional de los compromisos no devengados (CND) del 2022.</w:t>
            </w:r>
          </w:p>
          <w:p w14:paraId="4717FD08" w14:textId="77777777" w:rsidR="00064ECC" w:rsidRPr="00307BA6" w:rsidRDefault="00064ECC">
            <w:pPr>
              <w:rPr>
                <w:rFonts w:ascii="HendersonSansW00-BasicLight" w:eastAsia="Times New Roman" w:hAnsi="HendersonSansW00-BasicLight" w:cs="Arial"/>
                <w:bCs/>
                <w:color w:val="000000" w:themeColor="text1"/>
                <w:sz w:val="16"/>
                <w:szCs w:val="16"/>
                <w:lang w:eastAsia="es-CR"/>
              </w:rPr>
            </w:pPr>
          </w:p>
          <w:p w14:paraId="7E52E76E" w14:textId="77777777" w:rsidR="00064ECC" w:rsidRPr="00307BA6" w:rsidRDefault="00064ECC">
            <w:pPr>
              <w:rPr>
                <w:rFonts w:ascii="HendersonSansW00-BasicLight" w:eastAsia="Times New Roman" w:hAnsi="HendersonSansW00-BasicLight" w:cs="Arial"/>
                <w:bCs/>
                <w:color w:val="000000" w:themeColor="text1"/>
                <w:sz w:val="16"/>
                <w:szCs w:val="16"/>
                <w:lang w:eastAsia="es-CR"/>
              </w:rPr>
            </w:pPr>
          </w:p>
          <w:p w14:paraId="4D856AC2" w14:textId="77777777" w:rsidR="00064ECC" w:rsidRPr="00307BA6" w:rsidRDefault="00064ECC">
            <w:pPr>
              <w:rPr>
                <w:rFonts w:ascii="HendersonSansW00-BasicLight" w:eastAsia="Times New Roman" w:hAnsi="HendersonSansW00-BasicLight" w:cs="Arial"/>
                <w:bCs/>
                <w:color w:val="000000" w:themeColor="text1"/>
                <w:sz w:val="16"/>
                <w:szCs w:val="16"/>
                <w:lang w:eastAsia="es-CR"/>
              </w:rPr>
            </w:pPr>
          </w:p>
        </w:tc>
      </w:tr>
    </w:tbl>
    <w:bookmarkEnd w:id="12"/>
    <w:p w14:paraId="5CEE4F42" w14:textId="53054C7C" w:rsidR="00052BF4" w:rsidRPr="00E93064" w:rsidRDefault="00690E1A" w:rsidP="0035681C">
      <w:pPr>
        <w:autoSpaceDE w:val="0"/>
        <w:autoSpaceDN w:val="0"/>
        <w:adjustRightInd w:val="0"/>
        <w:spacing w:before="240" w:after="240" w:line="360" w:lineRule="auto"/>
        <w:jc w:val="both"/>
        <w:rPr>
          <w:rFonts w:ascii="HendersonSansW00-BasicLight" w:hAnsi="HendersonSansW00-BasicLight" w:cs="Arial"/>
          <w:sz w:val="22"/>
          <w:szCs w:val="22"/>
        </w:rPr>
      </w:pPr>
      <w:r w:rsidRPr="00E93064">
        <w:rPr>
          <w:rFonts w:ascii="HendersonSansW00-BasicLight" w:hAnsi="HendersonSansW00-BasicLight" w:cs="Arial"/>
          <w:sz w:val="22"/>
          <w:szCs w:val="22"/>
        </w:rPr>
        <w:t>De acuerdo con el cuadro anterior s</w:t>
      </w:r>
      <w:r w:rsidR="0035681C" w:rsidRPr="00E93064">
        <w:rPr>
          <w:rFonts w:ascii="HendersonSansW00-BasicLight" w:hAnsi="HendersonSansW00-BasicLight" w:cs="Arial"/>
          <w:sz w:val="22"/>
          <w:szCs w:val="22"/>
        </w:rPr>
        <w:t xml:space="preserve">obre la ejecución de los compromisos no devengados 2022 y su efecto sobre la ejecución alcanzada </w:t>
      </w:r>
      <w:r w:rsidR="005552A4" w:rsidRPr="00E93064">
        <w:rPr>
          <w:rFonts w:ascii="HendersonSansW00-BasicLight" w:hAnsi="HendersonSansW00-BasicLight" w:cs="Arial"/>
          <w:sz w:val="22"/>
          <w:szCs w:val="22"/>
        </w:rPr>
        <w:t xml:space="preserve">durante el ejercicio económico </w:t>
      </w:r>
      <w:r w:rsidR="0035681C" w:rsidRPr="00E93064">
        <w:rPr>
          <w:rFonts w:ascii="HendersonSansW00-BasicLight" w:hAnsi="HendersonSansW00-BasicLight" w:cs="Arial"/>
          <w:sz w:val="22"/>
          <w:szCs w:val="22"/>
        </w:rPr>
        <w:t xml:space="preserve">2023; </w:t>
      </w:r>
      <w:r w:rsidR="007E54CF" w:rsidRPr="00E93064">
        <w:rPr>
          <w:rFonts w:ascii="HendersonSansW00-BasicLight" w:hAnsi="HendersonSansW00-BasicLight" w:cs="Arial"/>
          <w:sz w:val="22"/>
          <w:szCs w:val="22"/>
        </w:rPr>
        <w:t xml:space="preserve">se debe indicar que, </w:t>
      </w:r>
      <w:r w:rsidR="0035681C" w:rsidRPr="00E93064">
        <w:rPr>
          <w:rFonts w:ascii="HendersonSansW00-BasicLight" w:hAnsi="HendersonSansW00-BasicLight" w:cs="Arial"/>
          <w:sz w:val="22"/>
          <w:szCs w:val="22"/>
        </w:rPr>
        <w:t>el Instituto Costarricense sobre Drogas (ICD),</w:t>
      </w:r>
      <w:r w:rsidR="007E54CF" w:rsidRPr="00E93064">
        <w:rPr>
          <w:rFonts w:ascii="HendersonSansW00-BasicLight" w:hAnsi="HendersonSansW00-BasicLight" w:cs="Arial"/>
          <w:sz w:val="22"/>
          <w:szCs w:val="22"/>
        </w:rPr>
        <w:t xml:space="preserve"> </w:t>
      </w:r>
      <w:r w:rsidR="0035681C" w:rsidRPr="00E93064">
        <w:rPr>
          <w:rFonts w:ascii="HendersonSansW00-BasicLight" w:hAnsi="HendersonSansW00-BasicLight" w:cs="Arial"/>
          <w:sz w:val="22"/>
          <w:szCs w:val="22"/>
        </w:rPr>
        <w:t>logra realizar el pago durante el mes de enero 2023, de todas las facturas incluidas en la certificación de no devengados emitida por la Contabilidad Nacional.</w:t>
      </w:r>
    </w:p>
    <w:p w14:paraId="209A75A5" w14:textId="0AED7BA6" w:rsidR="005E63DA" w:rsidRPr="00E93064" w:rsidRDefault="005E63DA" w:rsidP="005E63DA">
      <w:pPr>
        <w:autoSpaceDE w:val="0"/>
        <w:autoSpaceDN w:val="0"/>
        <w:adjustRightInd w:val="0"/>
        <w:spacing w:line="360" w:lineRule="auto"/>
        <w:jc w:val="both"/>
        <w:rPr>
          <w:rFonts w:ascii="HendersonSansW00-BasicLight" w:hAnsi="HendersonSansW00-BasicLight" w:cs="Arial"/>
          <w:sz w:val="22"/>
          <w:szCs w:val="22"/>
        </w:rPr>
      </w:pPr>
      <w:r w:rsidRPr="00E93064">
        <w:rPr>
          <w:rFonts w:ascii="HendersonSansW00-BasicLight" w:hAnsi="HendersonSansW00-BasicLight" w:cs="Arial"/>
          <w:sz w:val="22"/>
          <w:szCs w:val="22"/>
        </w:rPr>
        <w:t xml:space="preserve">En el cuadro </w:t>
      </w:r>
      <w:r w:rsidR="000E36EE" w:rsidRPr="00E93064">
        <w:rPr>
          <w:rFonts w:ascii="HendersonSansW00-BasicLight" w:hAnsi="HendersonSansW00-BasicLight" w:cs="Arial"/>
          <w:sz w:val="22"/>
          <w:szCs w:val="22"/>
        </w:rPr>
        <w:t>3</w:t>
      </w:r>
      <w:r w:rsidRPr="00E93064">
        <w:rPr>
          <w:rFonts w:ascii="HendersonSansW00-BasicLight" w:hAnsi="HendersonSansW00-BasicLight" w:cs="Arial"/>
          <w:sz w:val="22"/>
          <w:szCs w:val="22"/>
        </w:rPr>
        <w:t>, se observa una ejecución de 147,</w:t>
      </w:r>
      <w:r w:rsidR="00142D45">
        <w:rPr>
          <w:rFonts w:ascii="HendersonSansW00-BasicLight" w:hAnsi="HendersonSansW00-BasicLight" w:cs="Arial"/>
          <w:sz w:val="22"/>
          <w:szCs w:val="22"/>
        </w:rPr>
        <w:t xml:space="preserve">64 </w:t>
      </w:r>
      <w:r w:rsidR="00142D45" w:rsidRPr="00E93064">
        <w:rPr>
          <w:rFonts w:ascii="HendersonSansW00-BasicLight" w:hAnsi="HendersonSansW00-BasicLight" w:cs="Arial"/>
          <w:sz w:val="22"/>
          <w:szCs w:val="22"/>
        </w:rPr>
        <w:t>millones</w:t>
      </w:r>
      <w:r w:rsidRPr="00E93064">
        <w:rPr>
          <w:rFonts w:ascii="HendersonSansW00-BasicLight" w:hAnsi="HendersonSansW00-BasicLight" w:cs="Arial"/>
          <w:sz w:val="22"/>
          <w:szCs w:val="22"/>
        </w:rPr>
        <w:t xml:space="preserve"> de compromisos devengados cancelados durante el mes de enero 2023</w:t>
      </w:r>
      <w:r w:rsidR="006921A6" w:rsidRPr="00E93064">
        <w:rPr>
          <w:rFonts w:ascii="HendersonSansW00-BasicLight" w:hAnsi="HendersonSansW00-BasicLight" w:cs="Arial"/>
          <w:sz w:val="22"/>
          <w:szCs w:val="22"/>
        </w:rPr>
        <w:t>, en la cual,</w:t>
      </w:r>
      <w:r w:rsidR="00635A5E" w:rsidRPr="00E93064">
        <w:rPr>
          <w:rFonts w:ascii="HendersonSansW00-BasicLight" w:hAnsi="HendersonSansW00-BasicLight" w:cs="Arial"/>
          <w:sz w:val="22"/>
          <w:szCs w:val="22"/>
        </w:rPr>
        <w:t xml:space="preserve"> </w:t>
      </w:r>
      <w:r w:rsidRPr="00E93064">
        <w:rPr>
          <w:rFonts w:ascii="HendersonSansW00-BasicLight" w:hAnsi="HendersonSansW00-BasicLight" w:cs="Arial"/>
          <w:sz w:val="22"/>
          <w:szCs w:val="22"/>
        </w:rPr>
        <w:t>las partidas 1 Servicios y 5 Bienes Duraderos, las diferencias que se presentan primordialmente, por diferencial cambiario, por lo que se puede observar que los niveles de ejecución de las partidas supra citadas alcanzaron porcentajes del 98,</w:t>
      </w:r>
      <w:r w:rsidR="00115746">
        <w:rPr>
          <w:rFonts w:ascii="HendersonSansW00-BasicLight" w:hAnsi="HendersonSansW00-BasicLight" w:cs="Arial"/>
          <w:sz w:val="22"/>
          <w:szCs w:val="22"/>
        </w:rPr>
        <w:t>29</w:t>
      </w:r>
      <w:r w:rsidRPr="00E93064">
        <w:rPr>
          <w:rFonts w:ascii="HendersonSansW00-BasicLight" w:hAnsi="HendersonSansW00-BasicLight" w:cs="Arial"/>
          <w:sz w:val="22"/>
          <w:szCs w:val="22"/>
        </w:rPr>
        <w:t xml:space="preserve"> y 98,2</w:t>
      </w:r>
      <w:r w:rsidR="00380FA4">
        <w:rPr>
          <w:rFonts w:ascii="HendersonSansW00-BasicLight" w:hAnsi="HendersonSansW00-BasicLight" w:cs="Arial"/>
          <w:sz w:val="22"/>
          <w:szCs w:val="22"/>
        </w:rPr>
        <w:t>4</w:t>
      </w:r>
      <w:r w:rsidRPr="00E93064">
        <w:rPr>
          <w:rFonts w:ascii="HendersonSansW00-BasicLight" w:hAnsi="HendersonSansW00-BasicLight" w:cs="Arial"/>
          <w:sz w:val="22"/>
          <w:szCs w:val="22"/>
        </w:rPr>
        <w:t>%.</w:t>
      </w:r>
    </w:p>
    <w:p w14:paraId="60A00113" w14:textId="61C218EC" w:rsidR="005E63DA" w:rsidRPr="00E93064" w:rsidRDefault="005E63DA" w:rsidP="005E63DA">
      <w:pPr>
        <w:autoSpaceDE w:val="0"/>
        <w:autoSpaceDN w:val="0"/>
        <w:adjustRightInd w:val="0"/>
        <w:spacing w:line="360" w:lineRule="auto"/>
        <w:jc w:val="both"/>
        <w:rPr>
          <w:rFonts w:ascii="HendersonSansW00-BasicLight" w:hAnsi="HendersonSansW00-BasicLight" w:cs="Arial"/>
          <w:sz w:val="22"/>
          <w:szCs w:val="22"/>
        </w:rPr>
      </w:pPr>
      <w:r w:rsidRPr="00E93064">
        <w:rPr>
          <w:rFonts w:ascii="HendersonSansW00-BasicLight" w:hAnsi="HendersonSansW00-BasicLight" w:cs="Arial"/>
          <w:sz w:val="22"/>
          <w:szCs w:val="22"/>
        </w:rPr>
        <w:t>En cuanto a la partida 2, se logra observar que el crédito final cancelado del mes de diciembre 2022, de las tarjetas institucionales, fue menor al certificado</w:t>
      </w:r>
      <w:r w:rsidR="00661E41" w:rsidRPr="00E93064">
        <w:rPr>
          <w:rFonts w:ascii="HendersonSansW00-BasicLight" w:hAnsi="HendersonSansW00-BasicLight" w:cs="Arial"/>
          <w:sz w:val="22"/>
          <w:szCs w:val="22"/>
        </w:rPr>
        <w:t xml:space="preserve"> en un </w:t>
      </w:r>
      <w:r w:rsidR="00552F8F">
        <w:rPr>
          <w:rFonts w:ascii="HendersonSansW00-BasicLight" w:hAnsi="HendersonSansW00-BasicLight" w:cs="Arial"/>
          <w:sz w:val="22"/>
          <w:szCs w:val="22"/>
        </w:rPr>
        <w:t>1,4</w:t>
      </w:r>
      <w:r w:rsidR="00C559E6">
        <w:rPr>
          <w:rFonts w:ascii="HendersonSansW00-BasicLight" w:hAnsi="HendersonSansW00-BasicLight" w:cs="Arial"/>
          <w:sz w:val="22"/>
          <w:szCs w:val="22"/>
        </w:rPr>
        <w:t>1</w:t>
      </w:r>
      <w:r w:rsidR="002704AE" w:rsidRPr="00E93064">
        <w:rPr>
          <w:rFonts w:ascii="HendersonSansW00-BasicLight" w:hAnsi="HendersonSansW00-BasicLight" w:cs="Arial"/>
          <w:sz w:val="22"/>
          <w:szCs w:val="22"/>
        </w:rPr>
        <w:t>%</w:t>
      </w:r>
      <w:r w:rsidRPr="00E93064">
        <w:rPr>
          <w:rFonts w:ascii="HendersonSansW00-BasicLight" w:hAnsi="HendersonSansW00-BasicLight" w:cs="Arial"/>
          <w:sz w:val="22"/>
          <w:szCs w:val="22"/>
        </w:rPr>
        <w:t>, por lo que infiere en la ejecución de ese periodo.</w:t>
      </w:r>
    </w:p>
    <w:p w14:paraId="75561056" w14:textId="7EA41FBF" w:rsidR="005E63DA" w:rsidRPr="00E93064" w:rsidRDefault="005E63DA" w:rsidP="005E63DA">
      <w:pPr>
        <w:autoSpaceDE w:val="0"/>
        <w:autoSpaceDN w:val="0"/>
        <w:adjustRightInd w:val="0"/>
        <w:spacing w:line="360" w:lineRule="auto"/>
        <w:jc w:val="both"/>
        <w:rPr>
          <w:rFonts w:ascii="HendersonSansW00-BasicLight" w:hAnsi="HendersonSansW00-BasicLight" w:cs="Arial"/>
          <w:sz w:val="22"/>
          <w:szCs w:val="22"/>
        </w:rPr>
      </w:pPr>
      <w:r w:rsidRPr="00E93064">
        <w:rPr>
          <w:rFonts w:ascii="HendersonSansW00-BasicLight" w:hAnsi="HendersonSansW00-BasicLight" w:cs="Arial"/>
          <w:sz w:val="22"/>
          <w:szCs w:val="22"/>
        </w:rPr>
        <w:lastRenderedPageBreak/>
        <w:t xml:space="preserve">Por otra parte, con respecto a la partida 6, se incluyeron para pago una indemnización y una transferencia para corriente a fundación, </w:t>
      </w:r>
      <w:r w:rsidR="0087591D" w:rsidRPr="00E93064">
        <w:rPr>
          <w:rFonts w:ascii="HendersonSansW00-BasicLight" w:hAnsi="HendersonSansW00-BasicLight" w:cs="Arial"/>
          <w:sz w:val="22"/>
          <w:szCs w:val="22"/>
        </w:rPr>
        <w:t xml:space="preserve">de </w:t>
      </w:r>
      <w:r w:rsidR="00797771" w:rsidRPr="00E93064">
        <w:rPr>
          <w:rFonts w:ascii="HendersonSansW00-BasicLight" w:hAnsi="HendersonSansW00-BasicLight" w:cs="Arial"/>
          <w:sz w:val="22"/>
          <w:szCs w:val="22"/>
        </w:rPr>
        <w:t>un proyecto</w:t>
      </w:r>
      <w:r w:rsidRPr="00E93064">
        <w:rPr>
          <w:rFonts w:ascii="HendersonSansW00-BasicLight" w:hAnsi="HendersonSansW00-BasicLight" w:cs="Arial"/>
          <w:sz w:val="22"/>
          <w:szCs w:val="22"/>
        </w:rPr>
        <w:t xml:space="preserve"> preventivo según Acuerdo Ejecutivo N°002-P, publicado en el Diario Oficial La Gaceta N°85, Alcance Digital N°91 del 10 de mayo 2022, sin embargo, la Unidad de Proyectos de Prevención, no logró presentar la totalidad de documentación a tiempo para el pago por lo que no se procede con la cancelación respectiva y queda caducado.</w:t>
      </w:r>
    </w:p>
    <w:p w14:paraId="01B74BD1" w14:textId="08A362FE" w:rsidR="00517FFA" w:rsidRDefault="005E63DA" w:rsidP="005E63DA">
      <w:pPr>
        <w:autoSpaceDE w:val="0"/>
        <w:autoSpaceDN w:val="0"/>
        <w:adjustRightInd w:val="0"/>
        <w:spacing w:line="360" w:lineRule="auto"/>
        <w:jc w:val="both"/>
        <w:rPr>
          <w:rFonts w:ascii="HendersonSansW00-BasicLight" w:hAnsi="HendersonSansW00-BasicLight" w:cs="Arial"/>
          <w:sz w:val="22"/>
          <w:szCs w:val="22"/>
        </w:rPr>
      </w:pPr>
      <w:r w:rsidRPr="00E93064">
        <w:rPr>
          <w:rFonts w:ascii="HendersonSansW00-BasicLight" w:hAnsi="HendersonSansW00-BasicLight" w:cs="Arial"/>
          <w:sz w:val="22"/>
          <w:szCs w:val="22"/>
        </w:rPr>
        <w:t>En cuanto a la indemnización, la Unidad Administrativa Financiera, recibe documentación para pago, sin embargo, se solicita que aclaración a la asesoría legal y no se recibe respuesta de forma oportuna al 31 de enero de 2023, por lo que tampoco se procede a realizar el pago con recursos 2022 y se subsana mediante modificación ejecutiva H-003</w:t>
      </w:r>
      <w:r w:rsidR="00E93064">
        <w:rPr>
          <w:rFonts w:ascii="HendersonSansW00-BasicLight" w:hAnsi="HendersonSansW00-BasicLight" w:cs="Arial"/>
          <w:sz w:val="22"/>
          <w:szCs w:val="22"/>
        </w:rPr>
        <w:t xml:space="preserve"> </w:t>
      </w:r>
      <w:r w:rsidR="00E93064" w:rsidRPr="00E265E5">
        <w:rPr>
          <w:rFonts w:ascii="HendersonSansW00-BasicLight" w:hAnsi="HendersonSansW00-BasicLight" w:cs="Arial"/>
          <w:sz w:val="22"/>
          <w:szCs w:val="22"/>
        </w:rPr>
        <w:t>D</w:t>
      </w:r>
      <w:r w:rsidR="00D07180">
        <w:rPr>
          <w:rFonts w:ascii="HendersonSansW00-BasicLight" w:hAnsi="HendersonSansW00-BasicLight" w:cs="Arial"/>
          <w:sz w:val="22"/>
          <w:szCs w:val="22"/>
        </w:rPr>
        <w:t>E</w:t>
      </w:r>
      <w:r w:rsidR="00E93064" w:rsidRPr="00E265E5">
        <w:rPr>
          <w:rFonts w:ascii="HendersonSansW00-BasicLight" w:hAnsi="HendersonSansW00-BasicLight" w:cs="Arial"/>
          <w:sz w:val="22"/>
          <w:szCs w:val="22"/>
        </w:rPr>
        <w:t xml:space="preserve"> 43994</w:t>
      </w:r>
      <w:r w:rsidRPr="00E93064">
        <w:rPr>
          <w:rFonts w:ascii="HendersonSansW00-BasicLight" w:hAnsi="HendersonSansW00-BasicLight" w:cs="Arial"/>
          <w:sz w:val="22"/>
          <w:szCs w:val="22"/>
        </w:rPr>
        <w:t>, cancelando un monto de ¢</w:t>
      </w:r>
      <w:r w:rsidR="00D07180">
        <w:rPr>
          <w:rFonts w:ascii="HendersonSansW00-BasicLight" w:hAnsi="HendersonSansW00-BasicLight" w:cs="Arial"/>
          <w:sz w:val="22"/>
          <w:szCs w:val="22"/>
        </w:rPr>
        <w:t>0,</w:t>
      </w:r>
      <w:r w:rsidRPr="00E93064">
        <w:rPr>
          <w:rFonts w:ascii="HendersonSansW00-BasicLight" w:hAnsi="HendersonSansW00-BasicLight" w:cs="Arial"/>
          <w:sz w:val="22"/>
          <w:szCs w:val="22"/>
        </w:rPr>
        <w:t>97</w:t>
      </w:r>
      <w:r w:rsidR="00D07180">
        <w:rPr>
          <w:rFonts w:ascii="HendersonSansW00-BasicLight" w:hAnsi="HendersonSansW00-BasicLight" w:cs="Arial"/>
          <w:sz w:val="22"/>
          <w:szCs w:val="22"/>
        </w:rPr>
        <w:t xml:space="preserve"> millones </w:t>
      </w:r>
      <w:r w:rsidRPr="00E93064">
        <w:rPr>
          <w:rFonts w:ascii="HendersonSansW00-BasicLight" w:hAnsi="HendersonSansW00-BasicLight" w:cs="Arial"/>
          <w:sz w:val="22"/>
          <w:szCs w:val="22"/>
        </w:rPr>
        <w:t>con recursos 2023.</w:t>
      </w:r>
    </w:p>
    <w:p w14:paraId="7731AE55" w14:textId="58398688" w:rsidR="00FC78D7" w:rsidRPr="00E93064" w:rsidRDefault="00FC78D7" w:rsidP="005E63DA">
      <w:pPr>
        <w:autoSpaceDE w:val="0"/>
        <w:autoSpaceDN w:val="0"/>
        <w:adjustRightInd w:val="0"/>
        <w:spacing w:line="360" w:lineRule="auto"/>
        <w:jc w:val="both"/>
        <w:rPr>
          <w:rFonts w:ascii="HendersonSansW00-BasicLight" w:hAnsi="HendersonSansW00-BasicLight" w:cs="Arial"/>
          <w:sz w:val="22"/>
          <w:szCs w:val="22"/>
        </w:rPr>
      </w:pPr>
    </w:p>
    <w:p w14:paraId="6A649FDC" w14:textId="77777777" w:rsidR="005E2DBC" w:rsidRDefault="005E2DBC" w:rsidP="005153FD">
      <w:pPr>
        <w:jc w:val="both"/>
        <w:rPr>
          <w:rFonts w:ascii="HendersonSansW00-BasicLight" w:hAnsi="HendersonSansW00-BasicLight" w:cs="Arial"/>
          <w:smallCaps/>
          <w:lang w:val="es-ES_tradnl"/>
        </w:rPr>
      </w:pPr>
    </w:p>
    <w:p w14:paraId="15C1139D" w14:textId="709DD86B" w:rsidR="005153FD" w:rsidRPr="00763AD1" w:rsidRDefault="005153FD" w:rsidP="005153FD">
      <w:pPr>
        <w:contextualSpacing/>
        <w:jc w:val="center"/>
        <w:rPr>
          <w:rFonts w:ascii="HendersonSansW00-BasicLight" w:hAnsi="HendersonSansW00-BasicLight" w:cs="Arial"/>
          <w:b/>
          <w:color w:val="000000"/>
          <w:sz w:val="20"/>
          <w:szCs w:val="20"/>
          <w:lang w:eastAsia="es-CR"/>
        </w:rPr>
      </w:pPr>
      <w:r w:rsidRPr="00763AD1">
        <w:rPr>
          <w:rFonts w:ascii="HendersonSansW00-BasicLight" w:hAnsi="HendersonSansW00-BasicLight" w:cs="Arial"/>
          <w:b/>
          <w:color w:val="000000"/>
          <w:sz w:val="20"/>
          <w:szCs w:val="20"/>
          <w:lang w:eastAsia="es-CR"/>
        </w:rPr>
        <w:t xml:space="preserve">Cuadro </w:t>
      </w:r>
      <w:r w:rsidR="001F3A56">
        <w:rPr>
          <w:rFonts w:ascii="HendersonSansW00-BasicLight" w:hAnsi="HendersonSansW00-BasicLight" w:cs="Arial"/>
          <w:b/>
          <w:color w:val="000000"/>
          <w:sz w:val="20"/>
          <w:szCs w:val="20"/>
          <w:lang w:eastAsia="es-CR"/>
        </w:rPr>
        <w:t>6</w:t>
      </w:r>
      <w:r w:rsidRPr="00763AD1">
        <w:rPr>
          <w:rFonts w:ascii="HendersonSansW00-BasicLight" w:hAnsi="HendersonSansW00-BasicLight" w:cs="Arial"/>
          <w:color w:val="000000"/>
          <w:sz w:val="20"/>
          <w:szCs w:val="20"/>
          <w:lang w:eastAsia="es-CR"/>
        </w:rPr>
        <w:t xml:space="preserve">. </w:t>
      </w:r>
      <w:r w:rsidRPr="00763AD1">
        <w:rPr>
          <w:rFonts w:ascii="HendersonSansW00-BasicLight" w:hAnsi="HendersonSansW00-BasicLight" w:cs="Arial"/>
          <w:b/>
          <w:color w:val="000000"/>
          <w:sz w:val="20"/>
          <w:szCs w:val="20"/>
          <w:lang w:eastAsia="es-CR"/>
        </w:rPr>
        <w:t>Gasto de capital</w:t>
      </w:r>
      <w:r w:rsidRPr="00763AD1">
        <w:rPr>
          <w:rFonts w:ascii="HendersonSansW00-BasicLight" w:hAnsi="HendersonSansW00-BasicLight" w:cs="Arial"/>
          <w:b/>
          <w:color w:val="000000"/>
          <w:sz w:val="20"/>
          <w:szCs w:val="20"/>
          <w:vertAlign w:val="superscript"/>
          <w:lang w:eastAsia="es-CR"/>
        </w:rPr>
        <w:t>/1</w:t>
      </w:r>
      <w:r w:rsidRPr="00763AD1">
        <w:rPr>
          <w:rFonts w:ascii="HendersonSansW00-BasicLight" w:hAnsi="HendersonSansW00-BasicLight" w:cs="Arial"/>
          <w:b/>
          <w:color w:val="000000"/>
          <w:sz w:val="20"/>
          <w:szCs w:val="20"/>
          <w:lang w:eastAsia="es-CR"/>
        </w:rPr>
        <w:t xml:space="preserve"> asociado a proyectos de inversión</w:t>
      </w:r>
    </w:p>
    <w:p w14:paraId="53C47A6C" w14:textId="77777777" w:rsidR="002C0186" w:rsidRDefault="002C0186" w:rsidP="005153FD">
      <w:pPr>
        <w:jc w:val="center"/>
        <w:rPr>
          <w:rFonts w:ascii="HendersonSansW00-BasicLight" w:hAnsi="HendersonSansW00-BasicLight" w:cs="Arial"/>
          <w:color w:val="44546A" w:themeColor="text2"/>
          <w:sz w:val="20"/>
          <w:szCs w:val="20"/>
          <w:lang w:eastAsia="es-CR"/>
        </w:rPr>
      </w:pPr>
      <w:r w:rsidRPr="002C0186">
        <w:rPr>
          <w:rFonts w:ascii="HendersonSansW00-BasicLight" w:hAnsi="HendersonSansW00-BasicLight" w:cs="Arial"/>
          <w:color w:val="44546A" w:themeColor="text2"/>
          <w:sz w:val="20"/>
          <w:szCs w:val="20"/>
          <w:lang w:eastAsia="es-CR"/>
        </w:rPr>
        <w:t>043 00 Instituto Costarricense sobre Drogas (ICD)</w:t>
      </w:r>
    </w:p>
    <w:p w14:paraId="270E1309" w14:textId="59FCD6AC" w:rsidR="005153FD" w:rsidRPr="00763AD1" w:rsidRDefault="005153FD" w:rsidP="005153FD">
      <w:pPr>
        <w:jc w:val="center"/>
        <w:rPr>
          <w:rFonts w:ascii="HendersonSansW00-BasicLight" w:hAnsi="HendersonSansW00-BasicLight" w:cs="Arial"/>
          <w:sz w:val="20"/>
          <w:szCs w:val="20"/>
          <w:lang w:val="es-ES_tradnl"/>
        </w:rPr>
      </w:pPr>
      <w:r w:rsidRPr="00763AD1">
        <w:rPr>
          <w:rFonts w:ascii="HendersonSansW00-BasicLight" w:hAnsi="HendersonSansW00-BasicLight" w:cs="Arial"/>
          <w:sz w:val="20"/>
          <w:szCs w:val="20"/>
          <w:lang w:val="es-ES_tradnl"/>
        </w:rPr>
        <w:t>Al 31 de diciembre 2023</w:t>
      </w:r>
    </w:p>
    <w:p w14:paraId="61FD0F04" w14:textId="77777777" w:rsidR="005153FD" w:rsidRPr="00763AD1" w:rsidRDefault="005153FD" w:rsidP="005153FD">
      <w:pPr>
        <w:jc w:val="center"/>
        <w:rPr>
          <w:rFonts w:ascii="HendersonSansW00-BasicLight" w:hAnsi="HendersonSansW00-BasicLight" w:cs="Arial"/>
          <w:i/>
          <w:sz w:val="20"/>
          <w:szCs w:val="20"/>
          <w:lang w:eastAsia="es-CR"/>
        </w:rPr>
      </w:pPr>
      <w:r w:rsidRPr="00763AD1">
        <w:rPr>
          <w:rFonts w:ascii="HendersonSansW00-BasicLight" w:hAnsi="HendersonSansW00-BasicLight" w:cs="Arial"/>
          <w:i/>
          <w:sz w:val="20"/>
          <w:szCs w:val="20"/>
          <w:lang w:eastAsia="es-CR"/>
        </w:rPr>
        <w:t xml:space="preserve"> (en millones de colones)</w:t>
      </w:r>
    </w:p>
    <w:p w14:paraId="443608FC" w14:textId="59886FBB" w:rsidR="005153FD" w:rsidRPr="005153FD" w:rsidRDefault="0061344B" w:rsidP="005153FD">
      <w:pPr>
        <w:jc w:val="center"/>
        <w:rPr>
          <w:rFonts w:ascii="HendersonSansW00-BasicLight" w:hAnsi="HendersonSansW00-BasicLight" w:cs="Arial"/>
          <w:i/>
          <w:lang w:eastAsia="es-CR"/>
        </w:rPr>
      </w:pPr>
      <w:r w:rsidRPr="0061344B">
        <w:rPr>
          <w:rFonts w:ascii="HendersonSansW00-BasicLight" w:hAnsi="HendersonSansW00-BasicLight" w:cs="Arial"/>
          <w:i/>
          <w:noProof/>
          <w:lang w:eastAsia="es-CR"/>
        </w:rPr>
        <w:drawing>
          <wp:inline distT="0" distB="0" distL="0" distR="0" wp14:anchorId="1375214D" wp14:editId="162661F3">
            <wp:extent cx="6570980" cy="786130"/>
            <wp:effectExtent l="0" t="0" r="1270" b="0"/>
            <wp:docPr id="2036148151" name="Picture 203614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48151" name=""/>
                    <pic:cNvPicPr/>
                  </pic:nvPicPr>
                  <pic:blipFill>
                    <a:blip r:embed="rId18"/>
                    <a:stretch>
                      <a:fillRect/>
                    </a:stretch>
                  </pic:blipFill>
                  <pic:spPr>
                    <a:xfrm>
                      <a:off x="0" y="0"/>
                      <a:ext cx="6570980" cy="786130"/>
                    </a:xfrm>
                    <a:prstGeom prst="rect">
                      <a:avLst/>
                    </a:prstGeom>
                  </pic:spPr>
                </pic:pic>
              </a:graphicData>
            </a:graphic>
          </wp:inline>
        </w:drawing>
      </w:r>
    </w:p>
    <w:p w14:paraId="6803810A" w14:textId="77777777" w:rsidR="005153FD" w:rsidRPr="00763AD1" w:rsidRDefault="005153FD" w:rsidP="005153FD">
      <w:pPr>
        <w:jc w:val="both"/>
        <w:rPr>
          <w:rFonts w:ascii="HendersonSansW00-BasicLight" w:hAnsi="HendersonSansW00-BasicLight" w:cs="Arial"/>
          <w:sz w:val="16"/>
          <w:szCs w:val="16"/>
          <w:lang w:val="es-ES_tradnl"/>
        </w:rPr>
      </w:pPr>
      <w:r w:rsidRPr="00763AD1">
        <w:rPr>
          <w:rFonts w:ascii="HendersonSansW00-BasicLight" w:hAnsi="HendersonSansW00-BasicLight" w:cs="Arial"/>
          <w:b/>
          <w:sz w:val="16"/>
          <w:szCs w:val="16"/>
          <w:lang w:val="es-ES_tradnl"/>
        </w:rPr>
        <w:t>Fuente</w:t>
      </w:r>
      <w:r w:rsidRPr="00763AD1">
        <w:rPr>
          <w:rFonts w:ascii="HendersonSansW00-BasicLight" w:hAnsi="HendersonSansW00-BasicLight" w:cs="Arial"/>
          <w:sz w:val="16"/>
          <w:szCs w:val="16"/>
          <w:lang w:val="es-ES_tradnl"/>
        </w:rPr>
        <w:t xml:space="preserve">: </w:t>
      </w:r>
      <w:r w:rsidRPr="00763AD1">
        <w:rPr>
          <w:rFonts w:ascii="HendersonSansW00-BasicLight" w:hAnsi="HendersonSansW00-BasicLight" w:cs="Arial"/>
          <w:color w:val="44546A" w:themeColor="text2"/>
          <w:sz w:val="16"/>
          <w:szCs w:val="16"/>
        </w:rPr>
        <w:t>Indicar fuente.</w:t>
      </w:r>
    </w:p>
    <w:p w14:paraId="697A4023" w14:textId="77777777" w:rsidR="005153FD" w:rsidRPr="00763AD1" w:rsidRDefault="005153FD" w:rsidP="005153FD">
      <w:pPr>
        <w:jc w:val="both"/>
        <w:rPr>
          <w:rFonts w:ascii="HendersonSansW00-BasicLight" w:hAnsi="HendersonSansW00-BasicLight" w:cs="Arial"/>
          <w:sz w:val="16"/>
          <w:szCs w:val="16"/>
        </w:rPr>
      </w:pPr>
      <w:r w:rsidRPr="00763AD1">
        <w:rPr>
          <w:rFonts w:ascii="HendersonSansW00-BasicLight" w:hAnsi="HendersonSansW00-BasicLight" w:cs="Arial"/>
          <w:sz w:val="16"/>
          <w:szCs w:val="16"/>
          <w:lang w:val="es-ES_tradnl"/>
        </w:rPr>
        <w:t xml:space="preserve">/1 Se </w:t>
      </w:r>
      <w:r w:rsidRPr="00763AD1">
        <w:rPr>
          <w:rFonts w:ascii="HendersonSansW00-BasicLight" w:hAnsi="HendersonSansW00-BasicLight" w:cs="Arial"/>
          <w:sz w:val="16"/>
          <w:szCs w:val="16"/>
        </w:rPr>
        <w:t>exceptúan las transferencias a las municipalidades y los concejos municipales de distrito.</w:t>
      </w:r>
    </w:p>
    <w:p w14:paraId="11FB60F3" w14:textId="77777777" w:rsidR="005153FD" w:rsidRPr="00763AD1" w:rsidRDefault="005153FD" w:rsidP="005153FD">
      <w:pPr>
        <w:jc w:val="both"/>
        <w:rPr>
          <w:rFonts w:ascii="HendersonSansW00-BasicLight" w:hAnsi="HendersonSansW00-BasicLight" w:cs="Arial"/>
          <w:sz w:val="16"/>
          <w:szCs w:val="16"/>
          <w:lang w:val="es-ES_tradnl"/>
        </w:rPr>
      </w:pPr>
      <w:r w:rsidRPr="00763AD1">
        <w:rPr>
          <w:rFonts w:ascii="HendersonSansW00-BasicLight" w:hAnsi="HendersonSansW00-BasicLight" w:cs="Arial"/>
          <w:sz w:val="16"/>
          <w:szCs w:val="16"/>
          <w:lang w:val="es-ES_tradnl"/>
        </w:rPr>
        <w:t xml:space="preserve">    </w:t>
      </w:r>
    </w:p>
    <w:p w14:paraId="296619BE" w14:textId="77777777" w:rsidR="00D345E5" w:rsidRDefault="00D345E5" w:rsidP="005153FD">
      <w:pPr>
        <w:spacing w:line="360" w:lineRule="auto"/>
        <w:contextualSpacing/>
        <w:jc w:val="both"/>
        <w:rPr>
          <w:rFonts w:ascii="HendersonSansW00-BasicLight" w:hAnsi="HendersonSansW00-BasicLight" w:cs="Arial"/>
          <w:bCs/>
          <w:sz w:val="22"/>
          <w:szCs w:val="22"/>
        </w:rPr>
      </w:pPr>
    </w:p>
    <w:p w14:paraId="7A9F9D4C" w14:textId="369C689D" w:rsidR="005D4CB2" w:rsidRDefault="005153FD" w:rsidP="005153FD">
      <w:pPr>
        <w:spacing w:line="360" w:lineRule="auto"/>
        <w:contextualSpacing/>
        <w:jc w:val="both"/>
        <w:rPr>
          <w:rFonts w:ascii="HendersonSansW00-BasicLight" w:hAnsi="HendersonSansW00-BasicLight" w:cs="Arial"/>
          <w:lang w:val="es-ES_tradnl"/>
        </w:rPr>
      </w:pPr>
      <w:r w:rsidRPr="007B6FAD">
        <w:rPr>
          <w:rFonts w:ascii="HendersonSansW00-BasicLight" w:hAnsi="HendersonSansW00-BasicLight" w:cs="Arial"/>
          <w:bCs/>
          <w:sz w:val="22"/>
          <w:szCs w:val="22"/>
        </w:rPr>
        <w:t>Considerando el cuadro anterior, se desglosa cada uno de los proyectos citados según los resultados logrados</w:t>
      </w:r>
      <w:r w:rsidR="00D345E5">
        <w:rPr>
          <w:rFonts w:ascii="HendersonSansW00-BasicLight" w:hAnsi="HendersonSansW00-BasicLight" w:cs="Arial"/>
          <w:bCs/>
          <w:sz w:val="22"/>
          <w:szCs w:val="22"/>
        </w:rPr>
        <w:t>:</w:t>
      </w:r>
    </w:p>
    <w:p w14:paraId="23B1FD29" w14:textId="1B0591F2" w:rsidR="005153FD" w:rsidRPr="00F430F8" w:rsidRDefault="005153FD" w:rsidP="005153FD">
      <w:pPr>
        <w:spacing w:before="240"/>
        <w:contextualSpacing/>
        <w:jc w:val="center"/>
        <w:rPr>
          <w:rFonts w:ascii="HendersonSansW00-BasicLight" w:hAnsi="HendersonSansW00-BasicLight" w:cs="Arial"/>
          <w:color w:val="000000"/>
          <w:sz w:val="20"/>
          <w:szCs w:val="20"/>
          <w:lang w:eastAsia="es-CR"/>
        </w:rPr>
      </w:pPr>
      <w:r w:rsidRPr="00F430F8">
        <w:rPr>
          <w:rFonts w:ascii="HendersonSansW00-BasicLight" w:hAnsi="HendersonSansW00-BasicLight" w:cs="Arial"/>
          <w:b/>
          <w:color w:val="000000"/>
          <w:sz w:val="20"/>
          <w:szCs w:val="20"/>
          <w:lang w:eastAsia="es-CR"/>
        </w:rPr>
        <w:t xml:space="preserve">Cuadro </w:t>
      </w:r>
      <w:r w:rsidR="00E543F4">
        <w:rPr>
          <w:rFonts w:ascii="HendersonSansW00-BasicLight" w:hAnsi="HendersonSansW00-BasicLight" w:cs="Arial"/>
          <w:b/>
          <w:color w:val="000000"/>
          <w:sz w:val="20"/>
          <w:szCs w:val="20"/>
          <w:lang w:eastAsia="es-CR"/>
        </w:rPr>
        <w:t>7</w:t>
      </w:r>
      <w:r w:rsidRPr="00F430F8">
        <w:rPr>
          <w:rFonts w:ascii="HendersonSansW00-BasicLight" w:hAnsi="HendersonSansW00-BasicLight" w:cs="Arial"/>
          <w:b/>
          <w:color w:val="000000"/>
          <w:sz w:val="20"/>
          <w:szCs w:val="20"/>
          <w:lang w:eastAsia="es-CR"/>
        </w:rPr>
        <w:t>.</w:t>
      </w:r>
      <w:r w:rsidRPr="00F430F8">
        <w:rPr>
          <w:rFonts w:ascii="HendersonSansW00-BasicLight" w:hAnsi="HendersonSansW00-BasicLight" w:cs="Arial"/>
          <w:color w:val="000000"/>
          <w:sz w:val="20"/>
          <w:szCs w:val="20"/>
          <w:lang w:eastAsia="es-CR"/>
        </w:rPr>
        <w:t xml:space="preserve"> </w:t>
      </w:r>
      <w:r w:rsidRPr="00F430F8">
        <w:rPr>
          <w:rFonts w:ascii="HendersonSansW00-BasicLight" w:hAnsi="HendersonSansW00-BasicLight" w:cs="Arial"/>
          <w:b/>
          <w:color w:val="000000"/>
          <w:sz w:val="20"/>
          <w:szCs w:val="20"/>
          <w:lang w:eastAsia="es-CR"/>
        </w:rPr>
        <w:t xml:space="preserve">Proyectos registrados en el Banco de Proyectos de Inversión Pública </w:t>
      </w:r>
      <w:r w:rsidRPr="00F430F8">
        <w:rPr>
          <w:rFonts w:ascii="HendersonSansW00-BasicLight" w:hAnsi="HendersonSansW00-BasicLight" w:cs="Arial"/>
          <w:b/>
          <w:color w:val="000000"/>
          <w:sz w:val="20"/>
          <w:szCs w:val="20"/>
          <w:vertAlign w:val="superscript"/>
          <w:lang w:eastAsia="es-CR"/>
        </w:rPr>
        <w:t>/1</w:t>
      </w:r>
    </w:p>
    <w:p w14:paraId="6821E868" w14:textId="77777777" w:rsidR="002C0186" w:rsidRDefault="002C0186" w:rsidP="005153FD">
      <w:pPr>
        <w:jc w:val="center"/>
        <w:rPr>
          <w:rFonts w:ascii="HendersonSansW00-BasicLight" w:hAnsi="HendersonSansW00-BasicLight" w:cs="Arial"/>
          <w:color w:val="44546A" w:themeColor="text2"/>
          <w:sz w:val="20"/>
          <w:szCs w:val="20"/>
          <w:lang w:eastAsia="es-CR"/>
        </w:rPr>
      </w:pPr>
      <w:r w:rsidRPr="002C0186">
        <w:rPr>
          <w:rFonts w:ascii="HendersonSansW00-BasicLight" w:hAnsi="HendersonSansW00-BasicLight" w:cs="Arial"/>
          <w:color w:val="44546A" w:themeColor="text2"/>
          <w:sz w:val="20"/>
          <w:szCs w:val="20"/>
          <w:lang w:eastAsia="es-CR"/>
        </w:rPr>
        <w:t>043 00 Instituto Costarricense sobre Drogas (ICD)</w:t>
      </w:r>
    </w:p>
    <w:p w14:paraId="719CE7E0" w14:textId="7DBD7441" w:rsidR="005153FD" w:rsidRPr="00F430F8" w:rsidRDefault="005153FD" w:rsidP="005153FD">
      <w:pPr>
        <w:jc w:val="center"/>
        <w:rPr>
          <w:rFonts w:ascii="HendersonSansW00-BasicLight" w:hAnsi="HendersonSansW00-BasicLight" w:cs="Arial"/>
          <w:sz w:val="20"/>
          <w:szCs w:val="20"/>
          <w:lang w:val="es-ES_tradnl"/>
        </w:rPr>
      </w:pPr>
      <w:r w:rsidRPr="00F430F8">
        <w:rPr>
          <w:rFonts w:ascii="HendersonSansW00-BasicLight" w:hAnsi="HendersonSansW00-BasicLight" w:cs="Arial"/>
          <w:sz w:val="20"/>
          <w:szCs w:val="20"/>
          <w:lang w:val="es-ES_tradnl"/>
        </w:rPr>
        <w:t>Al 31 de diciembre 2023</w:t>
      </w:r>
    </w:p>
    <w:p w14:paraId="2B786FB1" w14:textId="77777777" w:rsidR="005153FD" w:rsidRPr="00F430F8" w:rsidRDefault="005153FD" w:rsidP="005153FD">
      <w:pPr>
        <w:jc w:val="center"/>
        <w:rPr>
          <w:rFonts w:ascii="HendersonSansW00-BasicLight" w:hAnsi="HendersonSansW00-BasicLight" w:cs="Arial"/>
          <w:i/>
          <w:sz w:val="20"/>
          <w:szCs w:val="20"/>
          <w:lang w:eastAsia="es-CR"/>
        </w:rPr>
      </w:pPr>
      <w:r w:rsidRPr="00F430F8">
        <w:rPr>
          <w:rFonts w:ascii="HendersonSansW00-BasicLight" w:hAnsi="HendersonSansW00-BasicLight" w:cs="Arial"/>
          <w:i/>
          <w:sz w:val="20"/>
          <w:szCs w:val="20"/>
          <w:lang w:eastAsia="es-CR"/>
        </w:rPr>
        <w:t xml:space="preserve"> (en millones de colones)</w:t>
      </w:r>
    </w:p>
    <w:p w14:paraId="4661A1C2" w14:textId="719BE6C3" w:rsidR="005153FD" w:rsidRPr="005153FD" w:rsidRDefault="00E543F4" w:rsidP="005153FD">
      <w:pPr>
        <w:jc w:val="center"/>
        <w:rPr>
          <w:rFonts w:ascii="HendersonSansW00-BasicLight" w:hAnsi="HendersonSansW00-BasicLight" w:cs="Arial"/>
          <w:i/>
          <w:lang w:eastAsia="es-CR"/>
        </w:rPr>
      </w:pPr>
      <w:r w:rsidRPr="00E543F4">
        <w:rPr>
          <w:rFonts w:ascii="HendersonSansW00-BasicLight" w:hAnsi="HendersonSansW00-BasicLight" w:cs="Arial"/>
          <w:i/>
          <w:noProof/>
          <w:lang w:eastAsia="es-CR"/>
        </w:rPr>
        <w:drawing>
          <wp:inline distT="0" distB="0" distL="0" distR="0" wp14:anchorId="04F0B97C" wp14:editId="4EBC964C">
            <wp:extent cx="6570980" cy="1334770"/>
            <wp:effectExtent l="0" t="0" r="1270" b="0"/>
            <wp:docPr id="628880574" name="Picture 62888057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80574" name="Imagen 1" descr="Interfaz de usuario gráfica, Texto, Aplicación&#10;&#10;Descripción generada automáticamente"/>
                    <pic:cNvPicPr/>
                  </pic:nvPicPr>
                  <pic:blipFill>
                    <a:blip r:embed="rId19"/>
                    <a:stretch>
                      <a:fillRect/>
                    </a:stretch>
                  </pic:blipFill>
                  <pic:spPr>
                    <a:xfrm>
                      <a:off x="0" y="0"/>
                      <a:ext cx="6570980" cy="1334770"/>
                    </a:xfrm>
                    <a:prstGeom prst="rect">
                      <a:avLst/>
                    </a:prstGeom>
                  </pic:spPr>
                </pic:pic>
              </a:graphicData>
            </a:graphic>
          </wp:inline>
        </w:drawing>
      </w:r>
    </w:p>
    <w:p w14:paraId="2A875BC1" w14:textId="7496D6FC" w:rsidR="005153FD" w:rsidRPr="00F430F8" w:rsidRDefault="000A7C74" w:rsidP="005153FD">
      <w:pPr>
        <w:jc w:val="both"/>
        <w:rPr>
          <w:rFonts w:ascii="HendersonSansW00-BasicLight" w:hAnsi="HendersonSansW00-BasicLight" w:cs="Arial"/>
          <w:sz w:val="16"/>
          <w:szCs w:val="16"/>
          <w:lang w:val="es-ES_tradnl"/>
        </w:rPr>
      </w:pPr>
      <w:r>
        <w:rPr>
          <w:rFonts w:ascii="HendersonSansW00-BasicLight" w:hAnsi="HendersonSansW00-BasicLight" w:cs="Arial"/>
          <w:b/>
          <w:sz w:val="16"/>
          <w:szCs w:val="16"/>
          <w:lang w:val="es-ES_tradnl"/>
        </w:rPr>
        <w:t xml:space="preserve">     </w:t>
      </w:r>
      <w:r w:rsidR="005153FD" w:rsidRPr="00F430F8">
        <w:rPr>
          <w:rFonts w:ascii="HendersonSansW00-BasicLight" w:hAnsi="HendersonSansW00-BasicLight" w:cs="Arial"/>
          <w:b/>
          <w:sz w:val="16"/>
          <w:szCs w:val="16"/>
          <w:lang w:val="es-ES_tradnl"/>
        </w:rPr>
        <w:t>Fuente</w:t>
      </w:r>
      <w:r w:rsidR="005153FD" w:rsidRPr="00F430F8">
        <w:rPr>
          <w:rFonts w:ascii="HendersonSansW00-BasicLight" w:hAnsi="HendersonSansW00-BasicLight" w:cs="Arial"/>
          <w:sz w:val="16"/>
          <w:szCs w:val="16"/>
          <w:lang w:val="es-ES_tradnl"/>
        </w:rPr>
        <w:t xml:space="preserve">: </w:t>
      </w:r>
      <w:r w:rsidR="005153FD" w:rsidRPr="00F430F8">
        <w:rPr>
          <w:rFonts w:ascii="HendersonSansW00-BasicLight" w:hAnsi="HendersonSansW00-BasicLight" w:cs="Arial"/>
          <w:color w:val="44546A" w:themeColor="text2"/>
          <w:sz w:val="16"/>
          <w:szCs w:val="16"/>
        </w:rPr>
        <w:t>Indicar fuente.</w:t>
      </w:r>
    </w:p>
    <w:p w14:paraId="533F9B65" w14:textId="15FA78FC" w:rsidR="00D345E5" w:rsidRPr="009649C3" w:rsidRDefault="000A7C74" w:rsidP="009649C3">
      <w:pPr>
        <w:jc w:val="both"/>
        <w:rPr>
          <w:rFonts w:ascii="HendersonSansW00-BasicLight" w:hAnsi="HendersonSansW00-BasicLight" w:cs="Arial"/>
          <w:sz w:val="16"/>
          <w:szCs w:val="16"/>
          <w:lang w:val="es-ES_tradnl"/>
        </w:rPr>
      </w:pPr>
      <w:r>
        <w:rPr>
          <w:rFonts w:ascii="HendersonSansW00-BasicLight" w:hAnsi="HendersonSansW00-BasicLight" w:cs="Arial"/>
          <w:sz w:val="16"/>
          <w:szCs w:val="16"/>
          <w:lang w:val="es-ES_tradnl"/>
        </w:rPr>
        <w:t xml:space="preserve">     </w:t>
      </w:r>
      <w:r w:rsidR="005153FD" w:rsidRPr="00F430F8">
        <w:rPr>
          <w:rFonts w:ascii="HendersonSansW00-BasicLight" w:hAnsi="HendersonSansW00-BasicLight" w:cs="Arial"/>
          <w:sz w:val="16"/>
          <w:szCs w:val="16"/>
          <w:lang w:val="es-ES_tradnl"/>
        </w:rPr>
        <w:t>/1: Corresponde a proyectos registrados en el BPIP con recursos de la ley 10331 y sus reformas.</w:t>
      </w:r>
    </w:p>
    <w:p w14:paraId="1674AB27" w14:textId="77777777" w:rsidR="00D345E5" w:rsidRDefault="00D345E5" w:rsidP="00DF74DF">
      <w:pPr>
        <w:contextualSpacing/>
        <w:rPr>
          <w:rFonts w:ascii="HendersonSansW00-BasicLight" w:eastAsia="Times New Roman" w:hAnsi="HendersonSansW00-BasicLight" w:cs="Arial"/>
          <w:lang w:eastAsia="es-CR"/>
        </w:rPr>
      </w:pPr>
    </w:p>
    <w:p w14:paraId="79C8F0F2" w14:textId="3AE6CB0F" w:rsidR="006C649A" w:rsidRPr="00E76939" w:rsidRDefault="00A42535" w:rsidP="00E76939">
      <w:pPr>
        <w:spacing w:before="240" w:after="120" w:line="360" w:lineRule="auto"/>
        <w:contextualSpacing/>
        <w:jc w:val="both"/>
        <w:rPr>
          <w:rFonts w:ascii="HendersonSansW00-BasicLight" w:hAnsi="HendersonSansW00-BasicLight" w:cs="Arial"/>
          <w:bCs/>
          <w:sz w:val="22"/>
          <w:szCs w:val="22"/>
        </w:rPr>
      </w:pPr>
      <w:r w:rsidRPr="00E76939">
        <w:rPr>
          <w:rFonts w:ascii="HendersonSansW00-BasicLight" w:hAnsi="HendersonSansW00-BasicLight" w:cs="Arial"/>
          <w:bCs/>
          <w:sz w:val="22"/>
          <w:szCs w:val="22"/>
        </w:rPr>
        <w:t>Tal como se puede visualizar a nivel de proyectos de in</w:t>
      </w:r>
      <w:r w:rsidR="0008283C" w:rsidRPr="00E76939">
        <w:rPr>
          <w:rFonts w:ascii="HendersonSansW00-BasicLight" w:hAnsi="HendersonSansW00-BasicLight" w:cs="Arial"/>
          <w:bCs/>
          <w:sz w:val="22"/>
          <w:szCs w:val="22"/>
        </w:rPr>
        <w:t xml:space="preserve">versión pública, el Instituto Costarricense sobre Drogas </w:t>
      </w:r>
      <w:r w:rsidR="00CD58CD">
        <w:rPr>
          <w:rFonts w:ascii="HendersonSansW00-BasicLight" w:hAnsi="HendersonSansW00-BasicLight" w:cs="Arial"/>
          <w:bCs/>
          <w:sz w:val="22"/>
          <w:szCs w:val="22"/>
        </w:rPr>
        <w:t>se lograron ejecutar al</w:t>
      </w:r>
      <w:r w:rsidR="006C17D2" w:rsidRPr="00E76939">
        <w:rPr>
          <w:rFonts w:ascii="HendersonSansW00-BasicLight" w:hAnsi="HendersonSansW00-BasicLight" w:cs="Arial"/>
          <w:bCs/>
          <w:sz w:val="22"/>
          <w:szCs w:val="22"/>
        </w:rPr>
        <w:t xml:space="preserve"> 100,00% de los proyectos incluidos en el </w:t>
      </w:r>
      <w:r w:rsidR="004C28EE" w:rsidRPr="00E76939">
        <w:rPr>
          <w:rFonts w:ascii="HendersonSansW00-BasicLight" w:hAnsi="HendersonSansW00-BasicLight" w:cs="Arial"/>
          <w:bCs/>
          <w:sz w:val="22"/>
          <w:szCs w:val="22"/>
        </w:rPr>
        <w:t>Banco de Proyectos de Inversión Pública</w:t>
      </w:r>
      <w:r w:rsidR="00A51B54" w:rsidRPr="00E76939">
        <w:rPr>
          <w:rFonts w:ascii="HendersonSansW00-BasicLight" w:hAnsi="HendersonSansW00-BasicLight" w:cs="Arial"/>
          <w:bCs/>
          <w:sz w:val="22"/>
          <w:szCs w:val="22"/>
        </w:rPr>
        <w:t xml:space="preserve">, asignando </w:t>
      </w:r>
      <w:r w:rsidR="00A51B54" w:rsidRPr="00E76939">
        <w:rPr>
          <w:rFonts w:ascii="HendersonSansW00-BasicLight" w:hAnsi="HendersonSansW00-BasicLight" w:cs="Arial"/>
          <w:bCs/>
          <w:sz w:val="22"/>
          <w:szCs w:val="22"/>
        </w:rPr>
        <w:lastRenderedPageBreak/>
        <w:t>¢293,46 millones</w:t>
      </w:r>
      <w:r w:rsidR="002C33D1" w:rsidRPr="00E76939">
        <w:rPr>
          <w:rFonts w:ascii="HendersonSansW00-BasicLight" w:hAnsi="HendersonSansW00-BasicLight" w:cs="Arial"/>
          <w:bCs/>
          <w:sz w:val="22"/>
          <w:szCs w:val="22"/>
        </w:rPr>
        <w:t>, mediante Ley de Presupuesto Ordinario 2023</w:t>
      </w:r>
      <w:r w:rsidR="006C649A" w:rsidRPr="00E76939">
        <w:rPr>
          <w:rFonts w:ascii="HendersonSansW00-BasicLight" w:hAnsi="HendersonSansW00-BasicLight" w:cs="Arial"/>
          <w:bCs/>
          <w:sz w:val="22"/>
          <w:szCs w:val="22"/>
        </w:rPr>
        <w:t xml:space="preserve"> y sus modificaciones N°10331</w:t>
      </w:r>
      <w:r w:rsidR="00795C7B" w:rsidRPr="00E76939">
        <w:rPr>
          <w:rFonts w:ascii="HendersonSansW00-BasicLight" w:hAnsi="HendersonSansW00-BasicLight" w:cs="Arial"/>
          <w:bCs/>
          <w:sz w:val="22"/>
          <w:szCs w:val="22"/>
        </w:rPr>
        <w:t xml:space="preserve">; </w:t>
      </w:r>
      <w:r w:rsidR="00663B77" w:rsidRPr="00E76939">
        <w:rPr>
          <w:rFonts w:ascii="HendersonSansW00-BasicLight" w:hAnsi="HendersonSansW00-BasicLight" w:cs="Arial"/>
          <w:bCs/>
          <w:sz w:val="22"/>
          <w:szCs w:val="22"/>
        </w:rPr>
        <w:t>con una ejecución neta</w:t>
      </w:r>
      <w:r w:rsidR="00795C7B" w:rsidRPr="00E76939">
        <w:rPr>
          <w:rFonts w:ascii="HendersonSansW00-BasicLight" w:hAnsi="HendersonSansW00-BasicLight" w:cs="Arial"/>
          <w:bCs/>
          <w:sz w:val="22"/>
          <w:szCs w:val="22"/>
        </w:rPr>
        <w:t xml:space="preserve"> de </w:t>
      </w:r>
      <w:r w:rsidR="000B199F" w:rsidRPr="00E76939">
        <w:rPr>
          <w:rFonts w:ascii="HendersonSansW00-BasicLight" w:hAnsi="HendersonSansW00-BasicLight" w:cs="Arial"/>
          <w:bCs/>
          <w:sz w:val="22"/>
          <w:szCs w:val="22"/>
        </w:rPr>
        <w:t>¢</w:t>
      </w:r>
      <w:r w:rsidR="00F27BDA" w:rsidRPr="00E76939">
        <w:rPr>
          <w:rFonts w:ascii="HendersonSansW00-BasicLight" w:hAnsi="HendersonSansW00-BasicLight" w:cs="Arial"/>
          <w:bCs/>
          <w:sz w:val="22"/>
          <w:szCs w:val="22"/>
        </w:rPr>
        <w:t>277,12</w:t>
      </w:r>
      <w:r w:rsidR="00663B77" w:rsidRPr="00E76939">
        <w:rPr>
          <w:rFonts w:ascii="HendersonSansW00-BasicLight" w:hAnsi="HendersonSansW00-BasicLight" w:cs="Arial"/>
          <w:bCs/>
          <w:sz w:val="22"/>
          <w:szCs w:val="22"/>
        </w:rPr>
        <w:t>.</w:t>
      </w:r>
    </w:p>
    <w:p w14:paraId="6B0699EC" w14:textId="77777777" w:rsidR="00F430F8" w:rsidRDefault="00F430F8" w:rsidP="00DF74DF">
      <w:pPr>
        <w:contextualSpacing/>
        <w:rPr>
          <w:rFonts w:ascii="HendersonSansW00-BasicLight" w:eastAsia="Times New Roman" w:hAnsi="HendersonSansW00-BasicLight" w:cs="Arial"/>
          <w:lang w:eastAsia="es-CR"/>
        </w:rPr>
      </w:pPr>
    </w:p>
    <w:tbl>
      <w:tblPr>
        <w:tblStyle w:val="Listaclara-nfasis11"/>
        <w:tblW w:w="4091" w:type="pct"/>
        <w:jc w:val="center"/>
        <w:tblBorders>
          <w:top w:val="single" w:sz="8" w:space="0" w:color="44546A" w:themeColor="text2"/>
          <w:left w:val="single" w:sz="8" w:space="0" w:color="44546A" w:themeColor="text2"/>
          <w:bottom w:val="single" w:sz="8" w:space="0" w:color="44546A" w:themeColor="text2"/>
          <w:right w:val="single" w:sz="8" w:space="0" w:color="44546A" w:themeColor="text2"/>
          <w:insideH w:val="single" w:sz="8" w:space="0" w:color="44546A" w:themeColor="text2"/>
          <w:insideV w:val="single" w:sz="8" w:space="0" w:color="44546A" w:themeColor="text2"/>
        </w:tblBorders>
        <w:tblLook w:val="00A0" w:firstRow="1" w:lastRow="0" w:firstColumn="1" w:lastColumn="0" w:noHBand="0" w:noVBand="0"/>
      </w:tblPr>
      <w:tblGrid>
        <w:gridCol w:w="3304"/>
        <w:gridCol w:w="2513"/>
        <w:gridCol w:w="2633"/>
      </w:tblGrid>
      <w:tr w:rsidR="005153FD" w:rsidRPr="00827463" w14:paraId="35DC7BF5" w14:textId="77777777" w:rsidTr="00204365">
        <w:trPr>
          <w:cnfStyle w:val="100000000000" w:firstRow="1" w:lastRow="0" w:firstColumn="0" w:lastColumn="0" w:oddVBand="0" w:evenVBand="0" w:oddHBand="0"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1955" w:type="pct"/>
            <w:shd w:val="clear" w:color="auto" w:fill="1F3864" w:themeFill="accent1" w:themeFillShade="80"/>
          </w:tcPr>
          <w:p w14:paraId="49D32B2C" w14:textId="77777777" w:rsidR="005153FD" w:rsidRPr="00827463" w:rsidRDefault="005153FD">
            <w:pPr>
              <w:spacing w:after="120" w:line="360" w:lineRule="auto"/>
              <w:contextualSpacing/>
              <w:jc w:val="both"/>
              <w:rPr>
                <w:rFonts w:ascii="HendersonSansW00-BasicLight" w:hAnsi="HendersonSansW00-BasicLight" w:cs="Arial"/>
                <w:b w:val="0"/>
                <w:bCs w:val="0"/>
                <w:lang w:val="es-CR"/>
              </w:rPr>
            </w:pPr>
            <w:bookmarkStart w:id="13" w:name="_Hlk86746468"/>
            <w:r w:rsidRPr="00827463">
              <w:rPr>
                <w:rFonts w:ascii="HendersonSansW00-BasicLight" w:hAnsi="HendersonSansW00-BasicLight" w:cs="Arial"/>
                <w:lang w:val="es-CR"/>
              </w:rPr>
              <w:t>Datos</w:t>
            </w:r>
          </w:p>
        </w:tc>
        <w:tc>
          <w:tcPr>
            <w:cnfStyle w:val="000010000000" w:firstRow="0" w:lastRow="0" w:firstColumn="0" w:lastColumn="0" w:oddVBand="1" w:evenVBand="0" w:oddHBand="0" w:evenHBand="0" w:firstRowFirstColumn="0" w:firstRowLastColumn="0" w:lastRowFirstColumn="0" w:lastRowLastColumn="0"/>
            <w:tcW w:w="1487" w:type="pct"/>
            <w:tcBorders>
              <w:top w:val="none" w:sz="0" w:space="0" w:color="auto"/>
              <w:left w:val="none" w:sz="0" w:space="0" w:color="auto"/>
              <w:right w:val="none" w:sz="0" w:space="0" w:color="auto"/>
            </w:tcBorders>
            <w:shd w:val="clear" w:color="auto" w:fill="1F3864" w:themeFill="accent1" w:themeFillShade="80"/>
          </w:tcPr>
          <w:p w14:paraId="452C23EF" w14:textId="77777777" w:rsidR="005153FD" w:rsidRPr="00827463" w:rsidRDefault="005153FD">
            <w:pPr>
              <w:spacing w:after="120" w:line="360" w:lineRule="auto"/>
              <w:contextualSpacing/>
              <w:jc w:val="center"/>
              <w:rPr>
                <w:rFonts w:ascii="HendersonSansW00-BasicLight" w:hAnsi="HendersonSansW00-BasicLight" w:cs="Arial"/>
                <w:b w:val="0"/>
                <w:bCs w:val="0"/>
                <w:lang w:val="es-CR"/>
              </w:rPr>
            </w:pPr>
            <w:r w:rsidRPr="00827463">
              <w:rPr>
                <w:rFonts w:ascii="HendersonSansW00-BasicLight" w:hAnsi="HendersonSansW00-BasicLight" w:cs="Arial"/>
                <w:lang w:val="es-CR"/>
              </w:rPr>
              <w:t>Director (a) Financiero (a)</w:t>
            </w:r>
          </w:p>
        </w:tc>
        <w:tc>
          <w:tcPr>
            <w:tcW w:w="1558" w:type="pct"/>
            <w:shd w:val="clear" w:color="auto" w:fill="1F3864" w:themeFill="accent1" w:themeFillShade="80"/>
          </w:tcPr>
          <w:p w14:paraId="496B5659" w14:textId="77777777" w:rsidR="005153FD" w:rsidRPr="00827463" w:rsidRDefault="005153FD">
            <w:pPr>
              <w:spacing w:after="12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HendersonSansW00-BasicLight" w:hAnsi="HendersonSansW00-BasicLight" w:cs="Arial"/>
                <w:lang w:val="es-CR"/>
              </w:rPr>
            </w:pPr>
            <w:r w:rsidRPr="00827463">
              <w:rPr>
                <w:rFonts w:ascii="HendersonSansW00-BasicLight" w:hAnsi="HendersonSansW00-BasicLight" w:cs="Arial"/>
                <w:lang w:val="es-CR"/>
              </w:rPr>
              <w:t>Director (a) de Planificación</w:t>
            </w:r>
          </w:p>
        </w:tc>
      </w:tr>
      <w:tr w:rsidR="005153FD" w:rsidRPr="00827463" w14:paraId="08B8C085" w14:textId="77777777" w:rsidTr="00204365">
        <w:trPr>
          <w:cnfStyle w:val="000000100000" w:firstRow="0" w:lastRow="0" w:firstColumn="0" w:lastColumn="0" w:oddVBand="0" w:evenVBand="0" w:oddHBand="1" w:evenHBand="0" w:firstRowFirstColumn="0" w:firstRowLastColumn="0" w:lastRowFirstColumn="0" w:lastRowLastColumn="0"/>
          <w:trHeight w:val="491"/>
          <w:jc w:val="center"/>
        </w:trPr>
        <w:tc>
          <w:tcPr>
            <w:cnfStyle w:val="001000000000" w:firstRow="0" w:lastRow="0" w:firstColumn="1" w:lastColumn="0" w:oddVBand="0" w:evenVBand="0" w:oddHBand="0" w:evenHBand="0" w:firstRowFirstColumn="0" w:firstRowLastColumn="0" w:lastRowFirstColumn="0" w:lastRowLastColumn="0"/>
            <w:tcW w:w="1955" w:type="pct"/>
            <w:tcBorders>
              <w:top w:val="none" w:sz="0" w:space="0" w:color="auto"/>
              <w:left w:val="none" w:sz="0" w:space="0" w:color="auto"/>
              <w:bottom w:val="none" w:sz="0" w:space="0" w:color="auto"/>
            </w:tcBorders>
            <w:vAlign w:val="center"/>
          </w:tcPr>
          <w:p w14:paraId="668C47DC" w14:textId="77777777" w:rsidR="005153FD" w:rsidRPr="00827463" w:rsidRDefault="005153FD">
            <w:pPr>
              <w:spacing w:after="120" w:line="360" w:lineRule="auto"/>
              <w:contextualSpacing/>
              <w:rPr>
                <w:rFonts w:ascii="HendersonSansW00-BasicLight" w:hAnsi="HendersonSansW00-BasicLight" w:cs="Arial"/>
                <w:lang w:val="es-CR"/>
              </w:rPr>
            </w:pPr>
            <w:r w:rsidRPr="00827463">
              <w:rPr>
                <w:rFonts w:ascii="HendersonSansW00-BasicLight" w:hAnsi="HendersonSansW00-BasicLight" w:cs="Arial"/>
                <w:lang w:val="es-CR"/>
              </w:rPr>
              <w:t>Nombre</w:t>
            </w:r>
          </w:p>
        </w:tc>
        <w:tc>
          <w:tcPr>
            <w:cnfStyle w:val="000010000000" w:firstRow="0" w:lastRow="0" w:firstColumn="0" w:lastColumn="0" w:oddVBand="1" w:evenVBand="0" w:oddHBand="0" w:evenHBand="0" w:firstRowFirstColumn="0" w:firstRowLastColumn="0" w:lastRowFirstColumn="0" w:lastRowLastColumn="0"/>
            <w:tcW w:w="1487" w:type="pct"/>
            <w:tcBorders>
              <w:top w:val="none" w:sz="0" w:space="0" w:color="auto"/>
              <w:left w:val="none" w:sz="0" w:space="0" w:color="auto"/>
              <w:bottom w:val="none" w:sz="0" w:space="0" w:color="auto"/>
              <w:right w:val="none" w:sz="0" w:space="0" w:color="auto"/>
            </w:tcBorders>
          </w:tcPr>
          <w:p w14:paraId="2EADA54E" w14:textId="77777777" w:rsidR="005153FD" w:rsidRPr="00827463" w:rsidRDefault="005153FD">
            <w:pPr>
              <w:spacing w:after="120" w:line="360" w:lineRule="auto"/>
              <w:contextualSpacing/>
              <w:rPr>
                <w:rFonts w:ascii="HendersonSansW00-BasicLight" w:hAnsi="HendersonSansW00-BasicLight" w:cs="Arial"/>
                <w:lang w:val="es-CR"/>
              </w:rPr>
            </w:pPr>
          </w:p>
        </w:tc>
        <w:tc>
          <w:tcPr>
            <w:tcW w:w="1558" w:type="pct"/>
            <w:tcBorders>
              <w:top w:val="none" w:sz="0" w:space="0" w:color="auto"/>
              <w:bottom w:val="none" w:sz="0" w:space="0" w:color="auto"/>
              <w:right w:val="none" w:sz="0" w:space="0" w:color="auto"/>
            </w:tcBorders>
          </w:tcPr>
          <w:p w14:paraId="56AB67C4" w14:textId="77777777" w:rsidR="005153FD" w:rsidRPr="00827463" w:rsidRDefault="005153FD">
            <w:pPr>
              <w:spacing w:after="120" w:line="360" w:lineRule="auto"/>
              <w:contextualSpacing/>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lang w:val="es-CR"/>
              </w:rPr>
            </w:pPr>
          </w:p>
        </w:tc>
      </w:tr>
      <w:tr w:rsidR="005153FD" w:rsidRPr="00827463" w14:paraId="6EB258E5" w14:textId="77777777" w:rsidTr="00204365">
        <w:trPr>
          <w:trHeight w:val="491"/>
          <w:jc w:val="center"/>
        </w:trPr>
        <w:tc>
          <w:tcPr>
            <w:cnfStyle w:val="001000000000" w:firstRow="0" w:lastRow="0" w:firstColumn="1" w:lastColumn="0" w:oddVBand="0" w:evenVBand="0" w:oddHBand="0" w:evenHBand="0" w:firstRowFirstColumn="0" w:firstRowLastColumn="0" w:lastRowFirstColumn="0" w:lastRowLastColumn="0"/>
            <w:tcW w:w="1955" w:type="pct"/>
            <w:vAlign w:val="center"/>
          </w:tcPr>
          <w:p w14:paraId="32BE5A86" w14:textId="77777777" w:rsidR="005153FD" w:rsidRPr="00827463" w:rsidRDefault="005153FD">
            <w:pPr>
              <w:spacing w:after="120" w:line="360" w:lineRule="auto"/>
              <w:contextualSpacing/>
              <w:rPr>
                <w:rFonts w:ascii="HendersonSansW00-BasicLight" w:hAnsi="HendersonSansW00-BasicLight" w:cs="Arial"/>
                <w:lang w:val="es-CR"/>
              </w:rPr>
            </w:pPr>
            <w:r w:rsidRPr="00827463">
              <w:rPr>
                <w:rFonts w:ascii="HendersonSansW00-BasicLight" w:hAnsi="HendersonSansW00-BasicLight" w:cs="Arial"/>
                <w:lang w:val="es-CR"/>
              </w:rPr>
              <w:t>Correo electrónico</w:t>
            </w:r>
          </w:p>
        </w:tc>
        <w:tc>
          <w:tcPr>
            <w:cnfStyle w:val="000010000000" w:firstRow="0" w:lastRow="0" w:firstColumn="0" w:lastColumn="0" w:oddVBand="1" w:evenVBand="0" w:oddHBand="0" w:evenHBand="0" w:firstRowFirstColumn="0" w:firstRowLastColumn="0" w:lastRowFirstColumn="0" w:lastRowLastColumn="0"/>
            <w:tcW w:w="1487" w:type="pct"/>
            <w:tcBorders>
              <w:left w:val="none" w:sz="0" w:space="0" w:color="auto"/>
              <w:right w:val="none" w:sz="0" w:space="0" w:color="auto"/>
            </w:tcBorders>
          </w:tcPr>
          <w:p w14:paraId="4BA3A6F6" w14:textId="77777777" w:rsidR="005153FD" w:rsidRPr="00827463" w:rsidRDefault="005153FD">
            <w:pPr>
              <w:spacing w:after="120" w:line="360" w:lineRule="auto"/>
              <w:contextualSpacing/>
              <w:rPr>
                <w:rFonts w:ascii="HendersonSansW00-BasicLight" w:hAnsi="HendersonSansW00-BasicLight" w:cs="Arial"/>
                <w:lang w:val="es-CR"/>
              </w:rPr>
            </w:pPr>
          </w:p>
        </w:tc>
        <w:tc>
          <w:tcPr>
            <w:tcW w:w="1558" w:type="pct"/>
          </w:tcPr>
          <w:p w14:paraId="604914DD" w14:textId="77777777" w:rsidR="005153FD" w:rsidRPr="00827463" w:rsidRDefault="005153FD">
            <w:pPr>
              <w:spacing w:after="120" w:line="360" w:lineRule="auto"/>
              <w:contextualSpacing/>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lang w:val="es-CR"/>
              </w:rPr>
            </w:pPr>
          </w:p>
        </w:tc>
      </w:tr>
      <w:tr w:rsidR="005153FD" w:rsidRPr="00827463" w14:paraId="17D8264D" w14:textId="77777777" w:rsidTr="00204365">
        <w:trPr>
          <w:cnfStyle w:val="000000100000" w:firstRow="0" w:lastRow="0" w:firstColumn="0" w:lastColumn="0" w:oddVBand="0" w:evenVBand="0" w:oddHBand="1" w:evenHBand="0" w:firstRowFirstColumn="0" w:firstRowLastColumn="0" w:lastRowFirstColumn="0" w:lastRowLastColumn="0"/>
          <w:trHeight w:val="491"/>
          <w:jc w:val="center"/>
        </w:trPr>
        <w:tc>
          <w:tcPr>
            <w:cnfStyle w:val="001000000000" w:firstRow="0" w:lastRow="0" w:firstColumn="1" w:lastColumn="0" w:oddVBand="0" w:evenVBand="0" w:oddHBand="0" w:evenHBand="0" w:firstRowFirstColumn="0" w:firstRowLastColumn="0" w:lastRowFirstColumn="0" w:lastRowLastColumn="0"/>
            <w:tcW w:w="1955" w:type="pct"/>
            <w:tcBorders>
              <w:top w:val="none" w:sz="0" w:space="0" w:color="auto"/>
              <w:left w:val="none" w:sz="0" w:space="0" w:color="auto"/>
              <w:bottom w:val="none" w:sz="0" w:space="0" w:color="auto"/>
            </w:tcBorders>
            <w:vAlign w:val="center"/>
          </w:tcPr>
          <w:p w14:paraId="4B0937A3" w14:textId="77777777" w:rsidR="005153FD" w:rsidRPr="00827463" w:rsidRDefault="005153FD">
            <w:pPr>
              <w:spacing w:after="120" w:line="360" w:lineRule="auto"/>
              <w:contextualSpacing/>
              <w:rPr>
                <w:rFonts w:ascii="HendersonSansW00-BasicLight" w:hAnsi="HendersonSansW00-BasicLight" w:cs="Arial"/>
                <w:lang w:val="es-CR"/>
              </w:rPr>
            </w:pPr>
            <w:r w:rsidRPr="00827463">
              <w:rPr>
                <w:rFonts w:ascii="HendersonSansW00-BasicLight" w:hAnsi="HendersonSansW00-BasicLight" w:cs="Arial"/>
                <w:lang w:val="es-CR"/>
              </w:rPr>
              <w:t>Número de teléfono</w:t>
            </w:r>
          </w:p>
        </w:tc>
        <w:tc>
          <w:tcPr>
            <w:cnfStyle w:val="000010000000" w:firstRow="0" w:lastRow="0" w:firstColumn="0" w:lastColumn="0" w:oddVBand="1" w:evenVBand="0" w:oddHBand="0" w:evenHBand="0" w:firstRowFirstColumn="0" w:firstRowLastColumn="0" w:lastRowFirstColumn="0" w:lastRowLastColumn="0"/>
            <w:tcW w:w="1487" w:type="pct"/>
            <w:tcBorders>
              <w:top w:val="none" w:sz="0" w:space="0" w:color="auto"/>
              <w:left w:val="none" w:sz="0" w:space="0" w:color="auto"/>
              <w:bottom w:val="none" w:sz="0" w:space="0" w:color="auto"/>
              <w:right w:val="none" w:sz="0" w:space="0" w:color="auto"/>
            </w:tcBorders>
          </w:tcPr>
          <w:p w14:paraId="3BA8382A" w14:textId="77777777" w:rsidR="005153FD" w:rsidRPr="00827463" w:rsidRDefault="005153FD">
            <w:pPr>
              <w:spacing w:after="120" w:line="360" w:lineRule="auto"/>
              <w:contextualSpacing/>
              <w:rPr>
                <w:rFonts w:ascii="HendersonSansW00-BasicLight" w:hAnsi="HendersonSansW00-BasicLight" w:cs="Arial"/>
                <w:lang w:val="es-CR"/>
              </w:rPr>
            </w:pPr>
          </w:p>
        </w:tc>
        <w:tc>
          <w:tcPr>
            <w:tcW w:w="1558" w:type="pct"/>
            <w:tcBorders>
              <w:top w:val="none" w:sz="0" w:space="0" w:color="auto"/>
              <w:bottom w:val="none" w:sz="0" w:space="0" w:color="auto"/>
              <w:right w:val="none" w:sz="0" w:space="0" w:color="auto"/>
            </w:tcBorders>
          </w:tcPr>
          <w:p w14:paraId="3F7F75D4" w14:textId="77777777" w:rsidR="005153FD" w:rsidRPr="00827463" w:rsidRDefault="005153FD">
            <w:pPr>
              <w:spacing w:after="120" w:line="360" w:lineRule="auto"/>
              <w:contextualSpacing/>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lang w:val="es-CR"/>
              </w:rPr>
            </w:pPr>
          </w:p>
        </w:tc>
      </w:tr>
      <w:tr w:rsidR="005153FD" w:rsidRPr="00827463" w14:paraId="377FC73A" w14:textId="77777777" w:rsidTr="00204365">
        <w:trPr>
          <w:trHeight w:val="491"/>
          <w:jc w:val="center"/>
        </w:trPr>
        <w:tc>
          <w:tcPr>
            <w:cnfStyle w:val="001000000000" w:firstRow="0" w:lastRow="0" w:firstColumn="1" w:lastColumn="0" w:oddVBand="0" w:evenVBand="0" w:oddHBand="0" w:evenHBand="0" w:firstRowFirstColumn="0" w:firstRowLastColumn="0" w:lastRowFirstColumn="0" w:lastRowLastColumn="0"/>
            <w:tcW w:w="1955" w:type="pct"/>
            <w:vAlign w:val="center"/>
          </w:tcPr>
          <w:p w14:paraId="5A421B1B" w14:textId="77777777" w:rsidR="005153FD" w:rsidRPr="00F465C4" w:rsidRDefault="005153FD">
            <w:pPr>
              <w:spacing w:after="120" w:line="360" w:lineRule="auto"/>
              <w:contextualSpacing/>
              <w:rPr>
                <w:rFonts w:ascii="HendersonSansW00-BasicLight" w:hAnsi="HendersonSansW00-BasicLight" w:cs="Arial"/>
                <w:lang w:val="es-CR"/>
              </w:rPr>
            </w:pPr>
            <w:r w:rsidRPr="00F465C4">
              <w:rPr>
                <w:rFonts w:ascii="HendersonSansW00-BasicLight" w:hAnsi="HendersonSansW00-BasicLight" w:cs="Arial"/>
                <w:lang w:val="es-CR"/>
              </w:rPr>
              <w:t>Firma Digital</w:t>
            </w:r>
          </w:p>
        </w:tc>
        <w:tc>
          <w:tcPr>
            <w:cnfStyle w:val="000010000000" w:firstRow="0" w:lastRow="0" w:firstColumn="0" w:lastColumn="0" w:oddVBand="1" w:evenVBand="0" w:oddHBand="0" w:evenHBand="0" w:firstRowFirstColumn="0" w:firstRowLastColumn="0" w:lastRowFirstColumn="0" w:lastRowLastColumn="0"/>
            <w:tcW w:w="1487" w:type="pct"/>
            <w:tcBorders>
              <w:left w:val="none" w:sz="0" w:space="0" w:color="auto"/>
              <w:right w:val="none" w:sz="0" w:space="0" w:color="auto"/>
            </w:tcBorders>
          </w:tcPr>
          <w:p w14:paraId="3516D16C" w14:textId="77777777" w:rsidR="005153FD" w:rsidRPr="00827463" w:rsidRDefault="005153FD">
            <w:pPr>
              <w:spacing w:after="120" w:line="360" w:lineRule="auto"/>
              <w:contextualSpacing/>
              <w:rPr>
                <w:rFonts w:ascii="HendersonSansW00-BasicLight" w:hAnsi="HendersonSansW00-BasicLight" w:cs="Arial"/>
                <w:lang w:val="es-CR"/>
              </w:rPr>
            </w:pPr>
          </w:p>
        </w:tc>
        <w:tc>
          <w:tcPr>
            <w:tcW w:w="1558" w:type="pct"/>
          </w:tcPr>
          <w:p w14:paraId="476CE451" w14:textId="77777777" w:rsidR="005153FD" w:rsidRPr="00827463" w:rsidRDefault="005153FD">
            <w:pPr>
              <w:spacing w:after="120" w:line="360" w:lineRule="auto"/>
              <w:contextualSpacing/>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lang w:val="es-CR"/>
              </w:rPr>
            </w:pPr>
          </w:p>
        </w:tc>
      </w:tr>
      <w:tr w:rsidR="005153FD" w:rsidRPr="00827463" w14:paraId="0F2FC7C5" w14:textId="77777777" w:rsidTr="00204365">
        <w:trPr>
          <w:cnfStyle w:val="000000100000" w:firstRow="0" w:lastRow="0" w:firstColumn="0" w:lastColumn="0" w:oddVBand="0" w:evenVBand="0" w:oddHBand="1" w:evenHBand="0" w:firstRowFirstColumn="0" w:firstRowLastColumn="0" w:lastRowFirstColumn="0" w:lastRowLastColumn="0"/>
          <w:trHeight w:val="709"/>
          <w:jc w:val="center"/>
        </w:trPr>
        <w:tc>
          <w:tcPr>
            <w:cnfStyle w:val="001000000000" w:firstRow="0" w:lastRow="0" w:firstColumn="1" w:lastColumn="0" w:oddVBand="0" w:evenVBand="0" w:oddHBand="0" w:evenHBand="0" w:firstRowFirstColumn="0" w:firstRowLastColumn="0" w:lastRowFirstColumn="0" w:lastRowLastColumn="0"/>
            <w:tcW w:w="1955" w:type="pct"/>
            <w:tcBorders>
              <w:top w:val="none" w:sz="0" w:space="0" w:color="auto"/>
              <w:left w:val="none" w:sz="0" w:space="0" w:color="auto"/>
              <w:bottom w:val="none" w:sz="0" w:space="0" w:color="auto"/>
            </w:tcBorders>
            <w:vAlign w:val="center"/>
          </w:tcPr>
          <w:p w14:paraId="3C0AC0B5" w14:textId="77777777" w:rsidR="005153FD" w:rsidRPr="00F465C4" w:rsidRDefault="005153FD">
            <w:pPr>
              <w:spacing w:line="360" w:lineRule="auto"/>
              <w:contextualSpacing/>
              <w:rPr>
                <w:rFonts w:ascii="HendersonSansW00-BasicLight" w:hAnsi="HendersonSansW00-BasicLight" w:cs="Arial"/>
                <w:lang w:val="es-CR"/>
              </w:rPr>
            </w:pPr>
            <w:r w:rsidRPr="00F465C4">
              <w:rPr>
                <w:rFonts w:ascii="HendersonSansW00-BasicLight" w:hAnsi="HendersonSansW00-BasicLight" w:cs="Arial"/>
                <w:lang w:val="es-CR"/>
              </w:rPr>
              <w:t xml:space="preserve">Sello </w:t>
            </w:r>
            <w:r w:rsidRPr="00F465C4">
              <w:rPr>
                <w:rFonts w:ascii="HendersonSansW00-BasicLight" w:hAnsi="HendersonSansW00-BasicLight" w:cs="Arial"/>
                <w:i/>
                <w:lang w:val="es-CR"/>
              </w:rPr>
              <w:t>(en caso de que se presente en forma física)</w:t>
            </w:r>
          </w:p>
        </w:tc>
        <w:tc>
          <w:tcPr>
            <w:cnfStyle w:val="000010000000" w:firstRow="0" w:lastRow="0" w:firstColumn="0" w:lastColumn="0" w:oddVBand="1" w:evenVBand="0" w:oddHBand="0" w:evenHBand="0" w:firstRowFirstColumn="0" w:firstRowLastColumn="0" w:lastRowFirstColumn="0" w:lastRowLastColumn="0"/>
            <w:tcW w:w="1487" w:type="pct"/>
            <w:tcBorders>
              <w:top w:val="none" w:sz="0" w:space="0" w:color="auto"/>
              <w:left w:val="none" w:sz="0" w:space="0" w:color="auto"/>
              <w:bottom w:val="none" w:sz="0" w:space="0" w:color="auto"/>
              <w:right w:val="none" w:sz="0" w:space="0" w:color="auto"/>
            </w:tcBorders>
          </w:tcPr>
          <w:p w14:paraId="038FA1EB" w14:textId="77777777" w:rsidR="005153FD" w:rsidRPr="00827463" w:rsidRDefault="005153FD">
            <w:pPr>
              <w:spacing w:after="120" w:line="360" w:lineRule="auto"/>
              <w:contextualSpacing/>
              <w:rPr>
                <w:rFonts w:ascii="HendersonSansW00-BasicLight" w:hAnsi="HendersonSansW00-BasicLight" w:cs="Arial"/>
                <w:lang w:val="es-CR"/>
              </w:rPr>
            </w:pPr>
          </w:p>
        </w:tc>
        <w:tc>
          <w:tcPr>
            <w:tcW w:w="1558" w:type="pct"/>
            <w:tcBorders>
              <w:top w:val="none" w:sz="0" w:space="0" w:color="auto"/>
              <w:bottom w:val="none" w:sz="0" w:space="0" w:color="auto"/>
              <w:right w:val="none" w:sz="0" w:space="0" w:color="auto"/>
            </w:tcBorders>
          </w:tcPr>
          <w:p w14:paraId="384376C2" w14:textId="77777777" w:rsidR="005153FD" w:rsidRPr="00827463" w:rsidRDefault="005153FD">
            <w:pPr>
              <w:spacing w:after="120" w:line="360" w:lineRule="auto"/>
              <w:contextualSpacing/>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lang w:val="es-CR"/>
              </w:rPr>
            </w:pPr>
          </w:p>
        </w:tc>
      </w:tr>
      <w:bookmarkEnd w:id="13"/>
    </w:tbl>
    <w:p w14:paraId="1D38CB3D" w14:textId="77777777" w:rsidR="00064ECC" w:rsidRDefault="00064ECC" w:rsidP="00DF74DF">
      <w:pPr>
        <w:contextualSpacing/>
        <w:rPr>
          <w:rFonts w:ascii="HendersonSansW00-BasicLight" w:eastAsia="Times New Roman" w:hAnsi="HendersonSansW00-BasicLight" w:cs="Arial"/>
          <w:lang w:eastAsia="es-CR"/>
        </w:rPr>
      </w:pPr>
    </w:p>
    <w:p w14:paraId="29276DC1" w14:textId="77777777" w:rsidR="00D85B56" w:rsidRDefault="00D85B56" w:rsidP="00DF74DF">
      <w:pPr>
        <w:contextualSpacing/>
        <w:rPr>
          <w:rFonts w:ascii="HendersonSansW00-BasicLight" w:eastAsia="Times New Roman" w:hAnsi="HendersonSansW00-BasicLight" w:cs="Arial"/>
          <w:lang w:eastAsia="es-CR"/>
        </w:rPr>
      </w:pPr>
    </w:p>
    <w:p w14:paraId="6B4FF524" w14:textId="77777777" w:rsidR="00D85B56" w:rsidRDefault="00D85B56" w:rsidP="00DF74DF">
      <w:pPr>
        <w:contextualSpacing/>
        <w:rPr>
          <w:rFonts w:ascii="HendersonSansW00-BasicLight" w:eastAsia="Times New Roman" w:hAnsi="HendersonSansW00-BasicLight" w:cs="Arial"/>
          <w:lang w:eastAsia="es-CR"/>
        </w:rPr>
      </w:pPr>
    </w:p>
    <w:p w14:paraId="780C7843" w14:textId="77777777" w:rsidR="0019376B" w:rsidRDefault="0019376B" w:rsidP="00DF74DF">
      <w:pPr>
        <w:contextualSpacing/>
        <w:rPr>
          <w:rFonts w:ascii="HendersonSansW00-BasicLight" w:eastAsia="Times New Roman" w:hAnsi="HendersonSansW00-BasicLight" w:cs="Arial"/>
          <w:lang w:eastAsia="es-CR"/>
        </w:rPr>
      </w:pPr>
    </w:p>
    <w:tbl>
      <w:tblPr>
        <w:tblStyle w:val="Tabladelista3-nfasis1"/>
        <w:tblW w:w="0" w:type="auto"/>
        <w:jc w:val="center"/>
        <w:tblLook w:val="00A0" w:firstRow="1" w:lastRow="0" w:firstColumn="1" w:lastColumn="0" w:noHBand="0" w:noVBand="0"/>
      </w:tblPr>
      <w:tblGrid>
        <w:gridCol w:w="2547"/>
        <w:gridCol w:w="5947"/>
      </w:tblGrid>
      <w:tr w:rsidR="006A0181" w:rsidRPr="00356C16" w14:paraId="44767F8C"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494" w:type="dxa"/>
            <w:gridSpan w:val="2"/>
            <w:tcBorders>
              <w:top w:val="single" w:sz="4" w:space="0" w:color="44546A" w:themeColor="text2"/>
              <w:left w:val="single" w:sz="4" w:space="0" w:color="44546A" w:themeColor="text2"/>
              <w:bottom w:val="single" w:sz="4" w:space="0" w:color="44546A" w:themeColor="text2"/>
              <w:right w:val="single" w:sz="4" w:space="0" w:color="44546A" w:themeColor="text2"/>
            </w:tcBorders>
            <w:shd w:val="clear" w:color="auto" w:fill="1F3864" w:themeFill="accent1" w:themeFillShade="80"/>
          </w:tcPr>
          <w:p w14:paraId="7C0AC6B8" w14:textId="77777777" w:rsidR="006A0181" w:rsidRPr="00356C16" w:rsidRDefault="006A0181">
            <w:pPr>
              <w:spacing w:after="160" w:line="259" w:lineRule="auto"/>
              <w:jc w:val="both"/>
              <w:rPr>
                <w:rFonts w:ascii="HendersonSansW00-BasicLight" w:hAnsi="HendersonSansW00-BasicLight" w:cs="Arial"/>
                <w:szCs w:val="20"/>
                <w:lang w:val="es-MX"/>
              </w:rPr>
            </w:pPr>
            <w:r w:rsidRPr="00356C16">
              <w:rPr>
                <w:rFonts w:ascii="HendersonSansW00-BasicLight" w:hAnsi="HendersonSansW00-BasicLight" w:cs="Arial"/>
                <w:szCs w:val="20"/>
                <w:lang w:val="es-MX"/>
              </w:rPr>
              <w:t>Datos del (la) Director (a) del Centro Gestor</w:t>
            </w:r>
          </w:p>
        </w:tc>
      </w:tr>
      <w:tr w:rsidR="006A0181" w:rsidRPr="00356C16" w14:paraId="5A8346AB" w14:textId="77777777">
        <w:trPr>
          <w:cnfStyle w:val="000000100000" w:firstRow="0" w:lastRow="0" w:firstColumn="0" w:lastColumn="0" w:oddVBand="0" w:evenVBand="0" w:oddHBand="1"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1107FDB2" w14:textId="77777777" w:rsidR="006A0181" w:rsidRPr="00356C16" w:rsidRDefault="006A0181">
            <w:pPr>
              <w:spacing w:after="160" w:line="259" w:lineRule="auto"/>
              <w:jc w:val="both"/>
              <w:rPr>
                <w:rFonts w:ascii="HendersonSansW00-BasicLight" w:hAnsi="HendersonSansW00-BasicLight" w:cs="Arial"/>
                <w:szCs w:val="20"/>
                <w:lang w:val="es-MX"/>
              </w:rPr>
            </w:pPr>
            <w:r w:rsidRPr="00356C16">
              <w:rPr>
                <w:rFonts w:ascii="HendersonSansW00-BasicLight" w:hAnsi="HendersonSansW00-BasicLight" w:cs="Arial"/>
                <w:szCs w:val="20"/>
                <w:lang w:val="es-MX"/>
              </w:rPr>
              <w:t>Nombre</w:t>
            </w:r>
          </w:p>
        </w:tc>
        <w:tc>
          <w:tcPr>
            <w:cnfStyle w:val="000010000000" w:firstRow="0" w:lastRow="0" w:firstColumn="0" w:lastColumn="0" w:oddVBand="1" w:evenVBand="0" w:oddHBand="0" w:evenHBand="0" w:firstRowFirstColumn="0" w:firstRowLastColumn="0" w:lastRowFirstColumn="0" w:lastRowLastColumn="0"/>
            <w:tcW w:w="5947"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7A9C555A" w14:textId="77777777" w:rsidR="006A0181" w:rsidRPr="00356C16" w:rsidRDefault="006A0181">
            <w:pPr>
              <w:spacing w:after="160" w:line="259" w:lineRule="auto"/>
              <w:jc w:val="both"/>
              <w:rPr>
                <w:rFonts w:ascii="HendersonSansW00-BasicLight" w:hAnsi="HendersonSansW00-BasicLight" w:cs="Arial"/>
                <w:bCs/>
                <w:szCs w:val="20"/>
                <w:lang w:val="es-MX"/>
              </w:rPr>
            </w:pPr>
          </w:p>
        </w:tc>
      </w:tr>
      <w:tr w:rsidR="006A0181" w:rsidRPr="00356C16" w14:paraId="58890C20" w14:textId="77777777">
        <w:trPr>
          <w:trHeight w:val="851"/>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793AFA64" w14:textId="77777777" w:rsidR="006A0181" w:rsidRPr="00356C16" w:rsidRDefault="006A0181">
            <w:pPr>
              <w:spacing w:after="160" w:line="259" w:lineRule="auto"/>
              <w:jc w:val="both"/>
              <w:rPr>
                <w:rFonts w:ascii="HendersonSansW00-BasicLight" w:hAnsi="HendersonSansW00-BasicLight" w:cs="Arial"/>
                <w:szCs w:val="20"/>
                <w:lang w:val="es-MX"/>
              </w:rPr>
            </w:pPr>
            <w:r w:rsidRPr="00356C16">
              <w:rPr>
                <w:rFonts w:ascii="HendersonSansW00-BasicLight" w:hAnsi="HendersonSansW00-BasicLight" w:cs="Arial"/>
                <w:szCs w:val="20"/>
                <w:lang w:val="es-MX"/>
              </w:rPr>
              <w:t>Correo electrónico</w:t>
            </w:r>
          </w:p>
        </w:tc>
        <w:tc>
          <w:tcPr>
            <w:cnfStyle w:val="000010000000" w:firstRow="0" w:lastRow="0" w:firstColumn="0" w:lastColumn="0" w:oddVBand="1" w:evenVBand="0" w:oddHBand="0" w:evenHBand="0" w:firstRowFirstColumn="0" w:firstRowLastColumn="0" w:lastRowFirstColumn="0" w:lastRowLastColumn="0"/>
            <w:tcW w:w="5947"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66A4BA39" w14:textId="77777777" w:rsidR="006A0181" w:rsidRPr="00356C16" w:rsidRDefault="006A0181">
            <w:pPr>
              <w:spacing w:after="160" w:line="259" w:lineRule="auto"/>
              <w:jc w:val="both"/>
              <w:rPr>
                <w:rFonts w:ascii="HendersonSansW00-BasicLight" w:hAnsi="HendersonSansW00-BasicLight" w:cs="Arial"/>
                <w:bCs/>
                <w:szCs w:val="20"/>
                <w:lang w:val="es-MX"/>
              </w:rPr>
            </w:pPr>
          </w:p>
        </w:tc>
      </w:tr>
      <w:tr w:rsidR="006A0181" w:rsidRPr="00356C16" w14:paraId="0CB5A6BC" w14:textId="77777777">
        <w:trPr>
          <w:cnfStyle w:val="000000100000" w:firstRow="0" w:lastRow="0" w:firstColumn="0" w:lastColumn="0" w:oddVBand="0" w:evenVBand="0" w:oddHBand="1"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1CA3054A" w14:textId="77777777" w:rsidR="006A0181" w:rsidRPr="00356C16" w:rsidRDefault="006A0181">
            <w:pPr>
              <w:spacing w:after="160" w:line="259" w:lineRule="auto"/>
              <w:jc w:val="both"/>
              <w:rPr>
                <w:rFonts w:ascii="HendersonSansW00-BasicLight" w:hAnsi="HendersonSansW00-BasicLight" w:cs="Arial"/>
                <w:szCs w:val="20"/>
                <w:lang w:val="es-MX"/>
              </w:rPr>
            </w:pPr>
            <w:r w:rsidRPr="00356C16">
              <w:rPr>
                <w:rFonts w:ascii="HendersonSansW00-BasicLight" w:hAnsi="HendersonSansW00-BasicLight" w:cs="Arial"/>
                <w:szCs w:val="20"/>
                <w:lang w:val="es-MX"/>
              </w:rPr>
              <w:t>Teléfono</w:t>
            </w:r>
          </w:p>
        </w:tc>
        <w:tc>
          <w:tcPr>
            <w:cnfStyle w:val="000010000000" w:firstRow="0" w:lastRow="0" w:firstColumn="0" w:lastColumn="0" w:oddVBand="1" w:evenVBand="0" w:oddHBand="0" w:evenHBand="0" w:firstRowFirstColumn="0" w:firstRowLastColumn="0" w:lastRowFirstColumn="0" w:lastRowLastColumn="0"/>
            <w:tcW w:w="5947"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350E9D4F" w14:textId="77777777" w:rsidR="006A0181" w:rsidRPr="00356C16" w:rsidRDefault="006A0181">
            <w:pPr>
              <w:spacing w:after="160" w:line="259" w:lineRule="auto"/>
              <w:jc w:val="both"/>
              <w:rPr>
                <w:rFonts w:ascii="HendersonSansW00-BasicLight" w:hAnsi="HendersonSansW00-BasicLight" w:cs="Arial"/>
                <w:bCs/>
                <w:szCs w:val="20"/>
                <w:lang w:val="es-MX"/>
              </w:rPr>
            </w:pPr>
          </w:p>
        </w:tc>
      </w:tr>
      <w:tr w:rsidR="006A0181" w:rsidRPr="00356C16" w14:paraId="37990867" w14:textId="77777777">
        <w:trPr>
          <w:trHeight w:val="851"/>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2FCA3544" w14:textId="77777777" w:rsidR="006A0181" w:rsidRPr="00356C16" w:rsidRDefault="006A0181">
            <w:pPr>
              <w:spacing w:after="160" w:line="259" w:lineRule="auto"/>
              <w:jc w:val="both"/>
              <w:rPr>
                <w:rFonts w:ascii="HendersonSansW00-BasicLight" w:hAnsi="HendersonSansW00-BasicLight" w:cs="Arial"/>
                <w:szCs w:val="20"/>
                <w:lang w:val="es-MX"/>
              </w:rPr>
            </w:pPr>
            <w:r w:rsidRPr="00356C16">
              <w:rPr>
                <w:rFonts w:ascii="HendersonSansW00-BasicLight" w:hAnsi="HendersonSansW00-BasicLight" w:cs="Arial"/>
                <w:szCs w:val="20"/>
                <w:lang w:val="es-MX"/>
              </w:rPr>
              <w:t>Firma digital</w:t>
            </w:r>
          </w:p>
        </w:tc>
        <w:tc>
          <w:tcPr>
            <w:cnfStyle w:val="000010000000" w:firstRow="0" w:lastRow="0" w:firstColumn="0" w:lastColumn="0" w:oddVBand="1" w:evenVBand="0" w:oddHBand="0" w:evenHBand="0" w:firstRowFirstColumn="0" w:firstRowLastColumn="0" w:lastRowFirstColumn="0" w:lastRowLastColumn="0"/>
            <w:tcW w:w="5947"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7B6A49AA" w14:textId="77777777" w:rsidR="006A0181" w:rsidRPr="00356C16" w:rsidRDefault="006A0181">
            <w:pPr>
              <w:spacing w:after="160" w:line="259" w:lineRule="auto"/>
              <w:jc w:val="both"/>
              <w:rPr>
                <w:rFonts w:ascii="HendersonSansW00-BasicLight" w:hAnsi="HendersonSansW00-BasicLight" w:cs="Arial"/>
                <w:bCs/>
                <w:szCs w:val="20"/>
                <w:lang w:val="es-MX"/>
              </w:rPr>
            </w:pPr>
          </w:p>
        </w:tc>
      </w:tr>
      <w:tr w:rsidR="006A0181" w:rsidRPr="00356C16" w14:paraId="4307C03B" w14:textId="77777777">
        <w:trPr>
          <w:cnfStyle w:val="000000100000" w:firstRow="0" w:lastRow="0" w:firstColumn="0" w:lastColumn="0" w:oddVBand="0" w:evenVBand="0" w:oddHBand="1"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04E424D3" w14:textId="77777777" w:rsidR="006A0181" w:rsidRPr="00356C16" w:rsidRDefault="006A0181">
            <w:pPr>
              <w:spacing w:after="160" w:line="259" w:lineRule="auto"/>
              <w:jc w:val="both"/>
              <w:rPr>
                <w:rFonts w:ascii="HendersonSansW00-BasicLight" w:hAnsi="HendersonSansW00-BasicLight" w:cs="Arial"/>
                <w:lang w:val="es-CR"/>
              </w:rPr>
            </w:pPr>
          </w:p>
          <w:p w14:paraId="3F65581E" w14:textId="77777777" w:rsidR="006A0181" w:rsidRPr="00356C16" w:rsidRDefault="006A0181">
            <w:pPr>
              <w:spacing w:after="160" w:line="259" w:lineRule="auto"/>
              <w:jc w:val="both"/>
              <w:rPr>
                <w:rFonts w:ascii="HendersonSansW00-BasicLight" w:hAnsi="HendersonSansW00-BasicLight" w:cs="Arial"/>
                <w:szCs w:val="20"/>
                <w:lang w:val="es-MX"/>
              </w:rPr>
            </w:pPr>
            <w:r w:rsidRPr="00356C16">
              <w:rPr>
                <w:rFonts w:ascii="HendersonSansW00-BasicLight" w:hAnsi="HendersonSansW00-BasicLight" w:cs="Arial"/>
                <w:lang w:val="es-CR"/>
              </w:rPr>
              <w:t xml:space="preserve">Sello </w:t>
            </w:r>
            <w:r w:rsidRPr="00356C16">
              <w:rPr>
                <w:rFonts w:ascii="HendersonSansW00-BasicLight" w:hAnsi="HendersonSansW00-BasicLight" w:cs="Arial"/>
                <w:i/>
                <w:lang w:val="es-CR"/>
              </w:rPr>
              <w:t>(en caso de que se presente en forma física)</w:t>
            </w:r>
          </w:p>
        </w:tc>
        <w:tc>
          <w:tcPr>
            <w:cnfStyle w:val="000010000000" w:firstRow="0" w:lastRow="0" w:firstColumn="0" w:lastColumn="0" w:oddVBand="1" w:evenVBand="0" w:oddHBand="0" w:evenHBand="0" w:firstRowFirstColumn="0" w:firstRowLastColumn="0" w:lastRowFirstColumn="0" w:lastRowLastColumn="0"/>
            <w:tcW w:w="5947" w:type="dxa"/>
            <w:tcBorders>
              <w:top w:val="single" w:sz="4" w:space="0" w:color="44546A" w:themeColor="text2"/>
              <w:left w:val="single" w:sz="4" w:space="0" w:color="44546A" w:themeColor="text2"/>
              <w:bottom w:val="single" w:sz="4" w:space="0" w:color="44546A" w:themeColor="text2"/>
              <w:right w:val="single" w:sz="4" w:space="0" w:color="44546A" w:themeColor="text2"/>
            </w:tcBorders>
            <w:vAlign w:val="center"/>
          </w:tcPr>
          <w:p w14:paraId="2DF249D8" w14:textId="77777777" w:rsidR="006A0181" w:rsidRPr="00356C16" w:rsidRDefault="006A0181">
            <w:pPr>
              <w:spacing w:after="160" w:line="259" w:lineRule="auto"/>
              <w:jc w:val="both"/>
              <w:rPr>
                <w:rFonts w:ascii="HendersonSansW00-BasicLight" w:hAnsi="HendersonSansW00-BasicLight" w:cs="Arial"/>
                <w:bCs/>
                <w:szCs w:val="20"/>
                <w:lang w:val="es-MX"/>
              </w:rPr>
            </w:pPr>
          </w:p>
        </w:tc>
      </w:tr>
    </w:tbl>
    <w:p w14:paraId="498DC005" w14:textId="77777777" w:rsidR="0019376B" w:rsidRDefault="0019376B" w:rsidP="00DF74DF">
      <w:pPr>
        <w:contextualSpacing/>
        <w:rPr>
          <w:rFonts w:ascii="HendersonSansW00-BasicLight" w:eastAsia="Times New Roman" w:hAnsi="HendersonSansW00-BasicLight" w:cs="Arial"/>
          <w:lang w:eastAsia="es-CR"/>
        </w:rPr>
      </w:pPr>
    </w:p>
    <w:p w14:paraId="0749ED37" w14:textId="77777777" w:rsidR="0019376B" w:rsidRDefault="0019376B" w:rsidP="00DF74DF">
      <w:pPr>
        <w:contextualSpacing/>
        <w:rPr>
          <w:rFonts w:ascii="HendersonSansW00-BasicLight" w:eastAsia="Times New Roman" w:hAnsi="HendersonSansW00-BasicLight" w:cs="Arial"/>
          <w:lang w:eastAsia="es-CR"/>
        </w:rPr>
      </w:pPr>
    </w:p>
    <w:p w14:paraId="2DC68806" w14:textId="77777777" w:rsidR="0019376B" w:rsidRDefault="0019376B" w:rsidP="00DF74DF">
      <w:pPr>
        <w:contextualSpacing/>
        <w:rPr>
          <w:rFonts w:ascii="HendersonSansW00-BasicLight" w:eastAsia="Times New Roman" w:hAnsi="HendersonSansW00-BasicLight" w:cs="Arial"/>
          <w:lang w:eastAsia="es-CR"/>
        </w:rPr>
      </w:pPr>
    </w:p>
    <w:p w14:paraId="193D9769" w14:textId="77777777" w:rsidR="0019376B" w:rsidRDefault="0019376B" w:rsidP="00DF74DF">
      <w:pPr>
        <w:contextualSpacing/>
        <w:rPr>
          <w:rFonts w:ascii="HendersonSansW00-BasicLight" w:eastAsia="Times New Roman" w:hAnsi="HendersonSansW00-BasicLight" w:cs="Arial"/>
          <w:lang w:eastAsia="es-CR"/>
        </w:rPr>
      </w:pPr>
    </w:p>
    <w:p w14:paraId="2BCB81BD" w14:textId="77777777" w:rsidR="00D85B56" w:rsidRPr="005834EE" w:rsidRDefault="00D85B56" w:rsidP="00DF74DF">
      <w:pPr>
        <w:contextualSpacing/>
        <w:rPr>
          <w:rFonts w:ascii="HendersonSansW00-BasicLight" w:eastAsia="Times New Roman" w:hAnsi="HendersonSansW00-BasicLight" w:cs="Arial"/>
          <w:lang w:eastAsia="es-CR"/>
        </w:rPr>
      </w:pPr>
    </w:p>
    <w:p w14:paraId="4631803A" w14:textId="77777777" w:rsidR="00D85B56" w:rsidRPr="005834EE" w:rsidRDefault="00D85B56" w:rsidP="00DF74DF">
      <w:pPr>
        <w:contextualSpacing/>
        <w:rPr>
          <w:rFonts w:ascii="HendersonSansW00-BasicLight" w:eastAsia="Times New Roman" w:hAnsi="HendersonSansW00-BasicLight" w:cs="Arial"/>
          <w:lang w:eastAsia="es-CR"/>
        </w:rPr>
      </w:pPr>
    </w:p>
    <w:sectPr w:rsidR="00D85B56" w:rsidRPr="005834EE" w:rsidSect="00056BB6">
      <w:headerReference w:type="even" r:id="rId20"/>
      <w:headerReference w:type="default" r:id="rId21"/>
      <w:footerReference w:type="default" r:id="rId22"/>
      <w:headerReference w:type="first" r:id="rId23"/>
      <w:pgSz w:w="12240" w:h="15840"/>
      <w:pgMar w:top="2089" w:right="900" w:bottom="1298" w:left="99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812A3" w14:textId="77777777" w:rsidR="00056BB6" w:rsidRDefault="00056BB6" w:rsidP="00733E49">
      <w:r>
        <w:separator/>
      </w:r>
    </w:p>
  </w:endnote>
  <w:endnote w:type="continuationSeparator" w:id="0">
    <w:p w14:paraId="391365C8" w14:textId="77777777" w:rsidR="00056BB6" w:rsidRDefault="00056BB6" w:rsidP="00733E49">
      <w:r>
        <w:continuationSeparator/>
      </w:r>
    </w:p>
  </w:endnote>
  <w:endnote w:type="continuationNotice" w:id="1">
    <w:p w14:paraId="51FBACEE" w14:textId="77777777" w:rsidR="00056BB6" w:rsidRDefault="00056B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ndersonSansW00-BasicBold">
    <w:altName w:val="Calibri"/>
    <w:charset w:val="00"/>
    <w:family w:val="auto"/>
    <w:pitch w:val="variable"/>
    <w:sig w:usb0="A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HendersonSansW00-BasicLight">
    <w:altName w:val="Calibri"/>
    <w:charset w:val="00"/>
    <w:family w:val="auto"/>
    <w:pitch w:val="variable"/>
    <w:sig w:usb0="A0000027" w:usb1="00000000" w:usb2="00000000" w:usb3="00000000" w:csb0="00000001" w:csb1="00000000"/>
  </w:font>
  <w:font w:name="HendersonSansW00-BasicSmBd">
    <w:altName w:val="Calibri"/>
    <w:charset w:val="00"/>
    <w:family w:val="auto"/>
    <w:pitch w:val="variable"/>
    <w:sig w:usb0="A0000027"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DB13C" w14:textId="1BE36E72" w:rsidR="00DF74DF" w:rsidRPr="006C3CF9" w:rsidRDefault="006C3CF9" w:rsidP="006C3CF9">
    <w:pPr>
      <w:tabs>
        <w:tab w:val="center" w:pos="4320"/>
        <w:tab w:val="right" w:pos="8640"/>
      </w:tabs>
      <w:rPr>
        <w:rFonts w:ascii="Century Gothic" w:eastAsia="Cambria" w:hAnsi="Century Gothic" w:cs="Times New Roman"/>
        <w:sz w:val="16"/>
        <w:lang w:val="es-ES"/>
      </w:rPr>
    </w:pPr>
    <w:r>
      <w:rPr>
        <w:rFonts w:ascii="HendersonSansW00-BasicSmBd" w:hAnsi="HendersonSansW00-BasicSmBd"/>
        <w:noProof/>
        <w:color w:val="182951"/>
      </w:rPr>
      <mc:AlternateContent>
        <mc:Choice Requires="wps">
          <w:drawing>
            <wp:anchor distT="0" distB="0" distL="114300" distR="114300" simplePos="0" relativeHeight="251658240" behindDoc="0" locked="0" layoutInCell="1" allowOverlap="1" wp14:anchorId="5AEAF615" wp14:editId="02EF7513">
              <wp:simplePos x="0" y="0"/>
              <wp:positionH relativeFrom="margin">
                <wp:posOffset>0</wp:posOffset>
              </wp:positionH>
              <wp:positionV relativeFrom="paragraph">
                <wp:posOffset>0</wp:posOffset>
              </wp:positionV>
              <wp:extent cx="3609975" cy="314325"/>
              <wp:effectExtent l="0" t="0" r="0" b="0"/>
              <wp:wrapNone/>
              <wp:docPr id="334960586" name="Text Box 334960586"/>
              <wp:cNvGraphicFramePr/>
              <a:graphic xmlns:a="http://schemas.openxmlformats.org/drawingml/2006/main">
                <a:graphicData uri="http://schemas.microsoft.com/office/word/2010/wordprocessingShape">
                  <wps:wsp>
                    <wps:cNvSpPr txBox="1"/>
                    <wps:spPr>
                      <a:xfrm>
                        <a:off x="0" y="0"/>
                        <a:ext cx="3609975" cy="314325"/>
                      </a:xfrm>
                      <a:prstGeom prst="rect">
                        <a:avLst/>
                      </a:prstGeom>
                      <a:noFill/>
                      <a:ln w="6350">
                        <a:noFill/>
                      </a:ln>
                    </wps:spPr>
                    <wps:txbx>
                      <w:txbxContent>
                        <w:p w14:paraId="5A0B0269" w14:textId="77777777" w:rsidR="006C3CF9" w:rsidRPr="00B261C0" w:rsidRDefault="006C3CF9" w:rsidP="006C3CF9">
                          <w:pPr>
                            <w:rPr>
                              <w:rFonts w:ascii="HendersonSansW00-BasicSmBd" w:hAnsi="HendersonSansW00-BasicSmBd"/>
                              <w:color w:val="182951"/>
                              <w:sz w:val="18"/>
                              <w:szCs w:val="18"/>
                            </w:rPr>
                          </w:pPr>
                          <w:r w:rsidRPr="00B261C0">
                            <w:rPr>
                              <w:rFonts w:ascii="HendersonSansW00-BasicSmBd" w:hAnsi="HendersonSansW00-BasicSmBd"/>
                              <w:color w:val="182951"/>
                              <w:sz w:val="18"/>
                              <w:szCs w:val="18"/>
                            </w:rPr>
                            <w:t>www.hacienda.go.cr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EAF615" id="_x0000_t202" coordsize="21600,21600" o:spt="202" path="m,l,21600r21600,l21600,xe">
              <v:stroke joinstyle="miter"/>
              <v:path gradientshapeok="t" o:connecttype="rect"/>
            </v:shapetype>
            <v:shape id="Text Box 334960586" o:spid="_x0000_s1028" type="#_x0000_t202" style="position:absolute;margin-left:0;margin-top:0;width:284.25pt;height:24.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AgFwIAACw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" filled="f" stroked="f" strokeweight=".5pt">
              <v:textbox>
                <w:txbxContent>
                  <w:p w14:paraId="5A0B0269" w14:textId="77777777" w:rsidR="006C3CF9" w:rsidRPr="00B261C0" w:rsidRDefault="006C3CF9" w:rsidP="006C3CF9">
                    <w:pPr>
                      <w:rPr>
                        <w:rFonts w:ascii="HendersonSansW00-BasicSmBd" w:hAnsi="HendersonSansW00-BasicSmBd"/>
                        <w:color w:val="182951"/>
                        <w:sz w:val="18"/>
                        <w:szCs w:val="18"/>
                      </w:rPr>
                    </w:pPr>
                    <w:r w:rsidRPr="00B261C0">
                      <w:rPr>
                        <w:rFonts w:ascii="HendersonSansW00-BasicSmBd" w:hAnsi="HendersonSansW00-BasicSmBd"/>
                        <w:color w:val="182951"/>
                        <w:sz w:val="18"/>
                        <w:szCs w:val="18"/>
                      </w:rPr>
                      <w:t>www.hacienda.go.cr</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AFE21" w14:textId="06EFC13D" w:rsidR="00321173" w:rsidRPr="00C71740" w:rsidRDefault="00321173" w:rsidP="00C7174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3A691" w14:textId="77777777" w:rsidR="00056BB6" w:rsidRDefault="00056BB6" w:rsidP="00733E49">
      <w:r>
        <w:separator/>
      </w:r>
    </w:p>
  </w:footnote>
  <w:footnote w:type="continuationSeparator" w:id="0">
    <w:p w14:paraId="349B8A51" w14:textId="77777777" w:rsidR="00056BB6" w:rsidRDefault="00056BB6" w:rsidP="00733E49">
      <w:r>
        <w:continuationSeparator/>
      </w:r>
    </w:p>
  </w:footnote>
  <w:footnote w:type="continuationNotice" w:id="1">
    <w:p w14:paraId="408C72F4" w14:textId="77777777" w:rsidR="00056BB6" w:rsidRDefault="00056B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F679B" w14:textId="77777777" w:rsidR="00907DA9" w:rsidRDefault="00907DA9">
    <w:pPr>
      <w:pStyle w:val="Encabezado"/>
    </w:pPr>
  </w:p>
  <w:p w14:paraId="4C3F8EC9" w14:textId="56410025" w:rsidR="00DF74DF" w:rsidRDefault="00DF74DF">
    <w:pPr>
      <w:pStyle w:val="Encabezado"/>
    </w:pPr>
    <w:r>
      <w:rPr>
        <w:noProof/>
      </w:rPr>
      <w:drawing>
        <wp:anchor distT="0" distB="0" distL="114300" distR="114300" simplePos="0" relativeHeight="251658244" behindDoc="0" locked="0" layoutInCell="1" allowOverlap="1" wp14:anchorId="6ED2C3D3" wp14:editId="172F0B84">
          <wp:simplePos x="0" y="0"/>
          <wp:positionH relativeFrom="margin">
            <wp:align>center</wp:align>
          </wp:positionH>
          <wp:positionV relativeFrom="margin">
            <wp:posOffset>-675005</wp:posOffset>
          </wp:positionV>
          <wp:extent cx="4279900" cy="711200"/>
          <wp:effectExtent l="0" t="0" r="0" b="0"/>
          <wp:wrapSquare wrapText="bothSides"/>
          <wp:docPr id="614677631" name="Picture 61467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05527" name="Imagen 1102705527"/>
                  <pic:cNvPicPr/>
                </pic:nvPicPr>
                <pic:blipFill>
                  <a:blip r:embed="rId1">
                    <a:extLst>
                      <a:ext uri="{28A0092B-C50C-407E-A947-70E740481C1C}">
                        <a14:useLocalDpi xmlns:a14="http://schemas.microsoft.com/office/drawing/2010/main" val="0"/>
                      </a:ext>
                    </a:extLst>
                  </a:blip>
                  <a:stretch>
                    <a:fillRect/>
                  </a:stretch>
                </pic:blipFill>
                <pic:spPr>
                  <a:xfrm>
                    <a:off x="0" y="0"/>
                    <a:ext cx="4279900" cy="7112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E2BD0" w14:textId="451BF237" w:rsidR="007A34E0" w:rsidRDefault="00142D45">
    <w:pPr>
      <w:pStyle w:val="Encabezado"/>
    </w:pPr>
    <w:r>
      <w:rPr>
        <w:noProof/>
      </w:rPr>
      <w:pict w14:anchorId="5C27EF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971337" o:spid="_x0000_s1027" type="#_x0000_t75" style="position:absolute;margin-left:0;margin-top:0;width:162.5pt;height:153.25pt;z-index:-251658238;mso-wrap-edited:f;mso-position-horizontal:center;mso-position-horizontal-relative:margin;mso-position-vertical:center;mso-position-vertical-relative:margin" o:allowincell="f">
          <v:imagedata r:id="rId1" o:title="logo marca de agua"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79B55" w14:textId="13061CA3" w:rsidR="007B6FAD" w:rsidRDefault="00D27809">
    <w:pPr>
      <w:pStyle w:val="Encabezado"/>
    </w:pPr>
    <w:r w:rsidRPr="0008028C">
      <w:rPr>
        <w:noProof/>
      </w:rPr>
      <w:drawing>
        <wp:anchor distT="0" distB="0" distL="114300" distR="114300" simplePos="0" relativeHeight="251658245" behindDoc="0" locked="0" layoutInCell="1" allowOverlap="1" wp14:anchorId="32D8FCCF" wp14:editId="4579D49D">
          <wp:simplePos x="0" y="0"/>
          <wp:positionH relativeFrom="column">
            <wp:posOffset>1242060</wp:posOffset>
          </wp:positionH>
          <wp:positionV relativeFrom="margin">
            <wp:posOffset>-983615</wp:posOffset>
          </wp:positionV>
          <wp:extent cx="3924640" cy="609653"/>
          <wp:effectExtent l="0" t="0" r="0" b="0"/>
          <wp:wrapNone/>
          <wp:docPr id="1225693417" name="Picture 1225693417"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507385" name="Imagen 1" descr="Imagen que contiene 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3924640" cy="609653"/>
                  </a:xfrm>
                  <a:prstGeom prst="rect">
                    <a:avLst/>
                  </a:prstGeom>
                </pic:spPr>
              </pic:pic>
            </a:graphicData>
          </a:graphic>
          <wp14:sizeRelH relativeFrom="page">
            <wp14:pctWidth>0</wp14:pctWidth>
          </wp14:sizeRelH>
          <wp14:sizeRelV relativeFrom="page">
            <wp14:pctHeight>0</wp14:pctHeight>
          </wp14:sizeRelV>
        </wp:anchor>
      </w:drawing>
    </w:r>
    <w:r w:rsidR="00142D45">
      <w:rPr>
        <w:noProof/>
      </w:rPr>
      <w:pict w14:anchorId="044A43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971338" o:spid="_x0000_s1026" type="#_x0000_t75" style="position:absolute;margin-left:0;margin-top:0;width:162.5pt;height:153.25pt;z-index:-251658237;mso-wrap-edited:f;mso-position-horizontal:center;mso-position-horizontal-relative:margin;mso-position-vertical:center;mso-position-vertical-relative:margin" o:allowincell="f">
          <v:imagedata r:id="rId2" o:title="logo marca de agua" gain="19661f" blacklevel="22938f"/>
          <w10:wrap anchorx="margin" anchory="margin"/>
        </v:shape>
      </w:pict>
    </w:r>
    <w:r w:rsidR="00321173">
      <w:rPr>
        <w:noProof/>
      </w:rPr>
      <w:drawing>
        <wp:anchor distT="0" distB="0" distL="114300" distR="114300" simplePos="0" relativeHeight="251658246" behindDoc="1" locked="0" layoutInCell="1" allowOverlap="1" wp14:anchorId="3A6B48AF" wp14:editId="65E96FBC">
          <wp:simplePos x="0" y="0"/>
          <wp:positionH relativeFrom="column">
            <wp:posOffset>-653824</wp:posOffset>
          </wp:positionH>
          <wp:positionV relativeFrom="paragraph">
            <wp:posOffset>-962016</wp:posOffset>
          </wp:positionV>
          <wp:extent cx="1891430" cy="1891430"/>
          <wp:effectExtent l="0" t="0" r="0" b="1270"/>
          <wp:wrapNone/>
          <wp:docPr id="1821622217" name="Picture 182162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25671" name="Imagen 742225671"/>
                  <pic:cNvPicPr/>
                </pic:nvPicPr>
                <pic:blipFill>
                  <a:blip r:embed="rId3">
                    <a:extLst>
                      <a:ext uri="{28A0092B-C50C-407E-A947-70E740481C1C}">
                        <a14:useLocalDpi xmlns:a14="http://schemas.microsoft.com/office/drawing/2010/main" val="0"/>
                      </a:ext>
                    </a:extLst>
                  </a:blip>
                  <a:stretch>
                    <a:fillRect/>
                  </a:stretch>
                </pic:blipFill>
                <pic:spPr>
                  <a:xfrm>
                    <a:off x="0" y="0"/>
                    <a:ext cx="1891430" cy="189143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23414" w14:textId="513E2987" w:rsidR="007A34E0" w:rsidRDefault="00142D45">
    <w:pPr>
      <w:pStyle w:val="Encabezado"/>
    </w:pPr>
    <w:r>
      <w:rPr>
        <w:noProof/>
      </w:rPr>
      <w:pict w14:anchorId="58CC0B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971336" o:spid="_x0000_s1025" type="#_x0000_t75" style="position:absolute;margin-left:0;margin-top:0;width:162.5pt;height:153.25pt;z-index:-251658239;mso-wrap-edited:f;mso-position-horizontal:center;mso-position-horizontal-relative:margin;mso-position-vertical:center;mso-position-vertical-relative:margin" o:allowincell="f">
          <v:imagedata r:id="rId1" o:title="logo marca de agu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2F97"/>
    <w:multiLevelType w:val="multilevel"/>
    <w:tmpl w:val="140A001F"/>
    <w:styleLink w:val="Estilo1"/>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color w:val="2F5496" w:themeColor="accent1" w:themeShade="BF"/>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A090D30"/>
    <w:multiLevelType w:val="hybridMultilevel"/>
    <w:tmpl w:val="6C86CBB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23CC0EBE"/>
    <w:multiLevelType w:val="hybridMultilevel"/>
    <w:tmpl w:val="8C10C0DE"/>
    <w:lvl w:ilvl="0" w:tplc="140A0001">
      <w:start w:val="1"/>
      <w:numFmt w:val="bullet"/>
      <w:lvlText w:val=""/>
      <w:lvlJc w:val="left"/>
      <w:pPr>
        <w:ind w:left="780" w:hanging="360"/>
      </w:pPr>
      <w:rPr>
        <w:rFonts w:ascii="Symbol" w:hAnsi="Symbol" w:hint="default"/>
      </w:rPr>
    </w:lvl>
    <w:lvl w:ilvl="1" w:tplc="140A0019" w:tentative="1">
      <w:start w:val="1"/>
      <w:numFmt w:val="lowerLetter"/>
      <w:lvlText w:val="%2."/>
      <w:lvlJc w:val="left"/>
      <w:pPr>
        <w:ind w:left="1500" w:hanging="360"/>
      </w:pPr>
    </w:lvl>
    <w:lvl w:ilvl="2" w:tplc="140A001B" w:tentative="1">
      <w:start w:val="1"/>
      <w:numFmt w:val="lowerRoman"/>
      <w:lvlText w:val="%3."/>
      <w:lvlJc w:val="right"/>
      <w:pPr>
        <w:ind w:left="2220" w:hanging="180"/>
      </w:pPr>
    </w:lvl>
    <w:lvl w:ilvl="3" w:tplc="140A000F" w:tentative="1">
      <w:start w:val="1"/>
      <w:numFmt w:val="decimal"/>
      <w:lvlText w:val="%4."/>
      <w:lvlJc w:val="left"/>
      <w:pPr>
        <w:ind w:left="2940" w:hanging="360"/>
      </w:pPr>
    </w:lvl>
    <w:lvl w:ilvl="4" w:tplc="140A0019" w:tentative="1">
      <w:start w:val="1"/>
      <w:numFmt w:val="lowerLetter"/>
      <w:lvlText w:val="%5."/>
      <w:lvlJc w:val="left"/>
      <w:pPr>
        <w:ind w:left="3660" w:hanging="360"/>
      </w:pPr>
    </w:lvl>
    <w:lvl w:ilvl="5" w:tplc="140A001B" w:tentative="1">
      <w:start w:val="1"/>
      <w:numFmt w:val="lowerRoman"/>
      <w:lvlText w:val="%6."/>
      <w:lvlJc w:val="right"/>
      <w:pPr>
        <w:ind w:left="4380" w:hanging="180"/>
      </w:pPr>
    </w:lvl>
    <w:lvl w:ilvl="6" w:tplc="140A000F" w:tentative="1">
      <w:start w:val="1"/>
      <w:numFmt w:val="decimal"/>
      <w:lvlText w:val="%7."/>
      <w:lvlJc w:val="left"/>
      <w:pPr>
        <w:ind w:left="5100" w:hanging="360"/>
      </w:pPr>
    </w:lvl>
    <w:lvl w:ilvl="7" w:tplc="140A0019" w:tentative="1">
      <w:start w:val="1"/>
      <w:numFmt w:val="lowerLetter"/>
      <w:lvlText w:val="%8."/>
      <w:lvlJc w:val="left"/>
      <w:pPr>
        <w:ind w:left="5820" w:hanging="360"/>
      </w:pPr>
    </w:lvl>
    <w:lvl w:ilvl="8" w:tplc="140A001B" w:tentative="1">
      <w:start w:val="1"/>
      <w:numFmt w:val="lowerRoman"/>
      <w:lvlText w:val="%9."/>
      <w:lvlJc w:val="right"/>
      <w:pPr>
        <w:ind w:left="6540" w:hanging="180"/>
      </w:pPr>
    </w:lvl>
  </w:abstractNum>
  <w:abstractNum w:abstractNumId="3" w15:restartNumberingAfterBreak="0">
    <w:nsid w:val="24395A3D"/>
    <w:multiLevelType w:val="hybridMultilevel"/>
    <w:tmpl w:val="75C6C22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306C4A0B"/>
    <w:multiLevelType w:val="hybridMultilevel"/>
    <w:tmpl w:val="D5A25D06"/>
    <w:lvl w:ilvl="0" w:tplc="140A0001">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32A1B95"/>
    <w:multiLevelType w:val="hybridMultilevel"/>
    <w:tmpl w:val="F87A1A78"/>
    <w:lvl w:ilvl="0" w:tplc="BBD2E42E">
      <w:start w:val="1"/>
      <w:numFmt w:val="bullet"/>
      <w:lvlText w:val=""/>
      <w:lvlJc w:val="left"/>
      <w:pPr>
        <w:ind w:left="720" w:hanging="360"/>
      </w:pPr>
      <w:rPr>
        <w:rFonts w:ascii="Symbol" w:hAnsi="Symbol" w:hint="default"/>
        <w:color w:val="auto"/>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33AB6449"/>
    <w:multiLevelType w:val="hybridMultilevel"/>
    <w:tmpl w:val="6C86CBB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422B255B"/>
    <w:multiLevelType w:val="hybridMultilevel"/>
    <w:tmpl w:val="B1580D3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48273F62"/>
    <w:multiLevelType w:val="hybridMultilevel"/>
    <w:tmpl w:val="8C505B8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4D155E15"/>
    <w:multiLevelType w:val="hybridMultilevel"/>
    <w:tmpl w:val="18C47C9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4FAF2156"/>
    <w:multiLevelType w:val="multilevel"/>
    <w:tmpl w:val="0E9A81A4"/>
    <w:lvl w:ilvl="0">
      <w:start w:val="1"/>
      <w:numFmt w:val="decimal"/>
      <w:lvlText w:val="%1."/>
      <w:lvlJc w:val="left"/>
      <w:pPr>
        <w:ind w:left="833" w:hanging="360"/>
      </w:pPr>
      <w:rPr>
        <w:rFonts w:ascii="HendersonSansW00-BasicBold" w:hAnsi="HendersonSansW00-BasicBold" w:hint="default"/>
      </w:rPr>
    </w:lvl>
    <w:lvl w:ilvl="1">
      <w:start w:val="1"/>
      <w:numFmt w:val="decimal"/>
      <w:isLgl/>
      <w:lvlText w:val="%1.%2"/>
      <w:lvlJc w:val="left"/>
      <w:pPr>
        <w:ind w:left="893" w:hanging="420"/>
      </w:pPr>
      <w:rPr>
        <w:rFonts w:hint="default"/>
      </w:rPr>
    </w:lvl>
    <w:lvl w:ilvl="2">
      <w:start w:val="1"/>
      <w:numFmt w:val="decimal"/>
      <w:isLgl/>
      <w:lvlText w:val="%1.%2.%3"/>
      <w:lvlJc w:val="left"/>
      <w:pPr>
        <w:ind w:left="1193" w:hanging="720"/>
      </w:pPr>
      <w:rPr>
        <w:rFonts w:hint="default"/>
      </w:rPr>
    </w:lvl>
    <w:lvl w:ilvl="3">
      <w:start w:val="1"/>
      <w:numFmt w:val="decimal"/>
      <w:isLgl/>
      <w:lvlText w:val="%1.%2.%3.%4"/>
      <w:lvlJc w:val="left"/>
      <w:pPr>
        <w:ind w:left="1553" w:hanging="1080"/>
      </w:pPr>
      <w:rPr>
        <w:rFonts w:hint="default"/>
      </w:rPr>
    </w:lvl>
    <w:lvl w:ilvl="4">
      <w:start w:val="1"/>
      <w:numFmt w:val="decimal"/>
      <w:isLgl/>
      <w:lvlText w:val="%1.%2.%3.%4.%5"/>
      <w:lvlJc w:val="left"/>
      <w:pPr>
        <w:ind w:left="1553" w:hanging="1080"/>
      </w:pPr>
      <w:rPr>
        <w:rFonts w:hint="default"/>
      </w:rPr>
    </w:lvl>
    <w:lvl w:ilvl="5">
      <w:start w:val="1"/>
      <w:numFmt w:val="decimal"/>
      <w:isLgl/>
      <w:lvlText w:val="%1.%2.%3.%4.%5.%6"/>
      <w:lvlJc w:val="left"/>
      <w:pPr>
        <w:ind w:left="1913" w:hanging="1440"/>
      </w:pPr>
      <w:rPr>
        <w:rFonts w:hint="default"/>
      </w:rPr>
    </w:lvl>
    <w:lvl w:ilvl="6">
      <w:start w:val="1"/>
      <w:numFmt w:val="decimal"/>
      <w:isLgl/>
      <w:lvlText w:val="%1.%2.%3.%4.%5.%6.%7"/>
      <w:lvlJc w:val="left"/>
      <w:pPr>
        <w:ind w:left="1913" w:hanging="1440"/>
      </w:pPr>
      <w:rPr>
        <w:rFonts w:hint="default"/>
      </w:rPr>
    </w:lvl>
    <w:lvl w:ilvl="7">
      <w:start w:val="1"/>
      <w:numFmt w:val="decimal"/>
      <w:isLgl/>
      <w:lvlText w:val="%1.%2.%3.%4.%5.%6.%7.%8"/>
      <w:lvlJc w:val="left"/>
      <w:pPr>
        <w:ind w:left="2273" w:hanging="1800"/>
      </w:pPr>
      <w:rPr>
        <w:rFonts w:hint="default"/>
      </w:rPr>
    </w:lvl>
    <w:lvl w:ilvl="8">
      <w:start w:val="1"/>
      <w:numFmt w:val="decimal"/>
      <w:isLgl/>
      <w:lvlText w:val="%1.%2.%3.%4.%5.%6.%7.%8.%9"/>
      <w:lvlJc w:val="left"/>
      <w:pPr>
        <w:ind w:left="2633" w:hanging="2160"/>
      </w:pPr>
      <w:rPr>
        <w:rFonts w:hint="default"/>
      </w:rPr>
    </w:lvl>
  </w:abstractNum>
  <w:abstractNum w:abstractNumId="11" w15:restartNumberingAfterBreak="0">
    <w:nsid w:val="54B31B26"/>
    <w:multiLevelType w:val="hybridMultilevel"/>
    <w:tmpl w:val="50B0010A"/>
    <w:lvl w:ilvl="0" w:tplc="140A000F">
      <w:start w:val="1"/>
      <w:numFmt w:val="decimal"/>
      <w:lvlText w:val="%1."/>
      <w:lvlJc w:val="left"/>
      <w:pPr>
        <w:ind w:left="720" w:hanging="360"/>
      </w:pPr>
    </w:lvl>
    <w:lvl w:ilvl="1" w:tplc="140A0011">
      <w:start w:val="1"/>
      <w:numFmt w:val="decimal"/>
      <w:lvlText w:val="%2)"/>
      <w:lvlJc w:val="left"/>
      <w:pPr>
        <w:ind w:left="1785" w:hanging="705"/>
      </w:pPr>
      <w:rPr>
        <w:rFonts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57AE062E"/>
    <w:multiLevelType w:val="hybridMultilevel"/>
    <w:tmpl w:val="8B1C3EEC"/>
    <w:lvl w:ilvl="0" w:tplc="3CC25888">
      <w:start w:val="1"/>
      <w:numFmt w:val="lowerLetter"/>
      <w:lvlText w:val="%1."/>
      <w:lvlJc w:val="left"/>
      <w:pPr>
        <w:ind w:left="644" w:hanging="360"/>
      </w:pPr>
      <w:rPr>
        <w:b w:val="0"/>
        <w:color w:val="000000" w:themeColor="text1"/>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13" w15:restartNumberingAfterBreak="0">
    <w:nsid w:val="6C64169F"/>
    <w:multiLevelType w:val="multilevel"/>
    <w:tmpl w:val="140A001D"/>
    <w:styleLink w:val="Estilo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0B4087A"/>
    <w:multiLevelType w:val="hybridMultilevel"/>
    <w:tmpl w:val="B3B00A80"/>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73FD0C83"/>
    <w:multiLevelType w:val="hybridMultilevel"/>
    <w:tmpl w:val="21A6246E"/>
    <w:lvl w:ilvl="0" w:tplc="E946D556">
      <w:start w:val="1"/>
      <w:numFmt w:val="decimal"/>
      <w:lvlText w:val="%1."/>
      <w:lvlJc w:val="left"/>
      <w:pPr>
        <w:ind w:left="1004" w:hanging="360"/>
      </w:pPr>
      <w:rPr>
        <w:b w:val="0"/>
        <w:bCs w:val="0"/>
        <w:color w:val="auto"/>
        <w:sz w:val="22"/>
        <w:szCs w:val="22"/>
      </w:rPr>
    </w:lvl>
    <w:lvl w:ilvl="1" w:tplc="140A0019" w:tentative="1">
      <w:start w:val="1"/>
      <w:numFmt w:val="lowerLetter"/>
      <w:lvlText w:val="%2."/>
      <w:lvlJc w:val="left"/>
      <w:pPr>
        <w:ind w:left="1724" w:hanging="360"/>
      </w:pPr>
    </w:lvl>
    <w:lvl w:ilvl="2" w:tplc="140A001B" w:tentative="1">
      <w:start w:val="1"/>
      <w:numFmt w:val="lowerRoman"/>
      <w:lvlText w:val="%3."/>
      <w:lvlJc w:val="right"/>
      <w:pPr>
        <w:ind w:left="2444" w:hanging="180"/>
      </w:pPr>
    </w:lvl>
    <w:lvl w:ilvl="3" w:tplc="140A000F" w:tentative="1">
      <w:start w:val="1"/>
      <w:numFmt w:val="decimal"/>
      <w:lvlText w:val="%4."/>
      <w:lvlJc w:val="left"/>
      <w:pPr>
        <w:ind w:left="3164" w:hanging="360"/>
      </w:pPr>
    </w:lvl>
    <w:lvl w:ilvl="4" w:tplc="140A0019" w:tentative="1">
      <w:start w:val="1"/>
      <w:numFmt w:val="lowerLetter"/>
      <w:lvlText w:val="%5."/>
      <w:lvlJc w:val="left"/>
      <w:pPr>
        <w:ind w:left="3884" w:hanging="360"/>
      </w:pPr>
    </w:lvl>
    <w:lvl w:ilvl="5" w:tplc="140A001B" w:tentative="1">
      <w:start w:val="1"/>
      <w:numFmt w:val="lowerRoman"/>
      <w:lvlText w:val="%6."/>
      <w:lvlJc w:val="right"/>
      <w:pPr>
        <w:ind w:left="4604" w:hanging="180"/>
      </w:pPr>
    </w:lvl>
    <w:lvl w:ilvl="6" w:tplc="140A000F" w:tentative="1">
      <w:start w:val="1"/>
      <w:numFmt w:val="decimal"/>
      <w:lvlText w:val="%7."/>
      <w:lvlJc w:val="left"/>
      <w:pPr>
        <w:ind w:left="5324" w:hanging="360"/>
      </w:pPr>
    </w:lvl>
    <w:lvl w:ilvl="7" w:tplc="140A0019" w:tentative="1">
      <w:start w:val="1"/>
      <w:numFmt w:val="lowerLetter"/>
      <w:lvlText w:val="%8."/>
      <w:lvlJc w:val="left"/>
      <w:pPr>
        <w:ind w:left="6044" w:hanging="360"/>
      </w:pPr>
    </w:lvl>
    <w:lvl w:ilvl="8" w:tplc="140A001B" w:tentative="1">
      <w:start w:val="1"/>
      <w:numFmt w:val="lowerRoman"/>
      <w:lvlText w:val="%9."/>
      <w:lvlJc w:val="right"/>
      <w:pPr>
        <w:ind w:left="6764" w:hanging="180"/>
      </w:pPr>
    </w:lvl>
  </w:abstractNum>
  <w:num w:numId="1" w16cid:durableId="1201745961">
    <w:abstractNumId w:val="10"/>
  </w:num>
  <w:num w:numId="2" w16cid:durableId="1369910084">
    <w:abstractNumId w:val="0"/>
  </w:num>
  <w:num w:numId="3" w16cid:durableId="211769800">
    <w:abstractNumId w:val="13"/>
  </w:num>
  <w:num w:numId="4" w16cid:durableId="953755261">
    <w:abstractNumId w:val="7"/>
  </w:num>
  <w:num w:numId="5" w16cid:durableId="515118850">
    <w:abstractNumId w:val="2"/>
  </w:num>
  <w:num w:numId="6" w16cid:durableId="646906852">
    <w:abstractNumId w:val="5"/>
  </w:num>
  <w:num w:numId="7" w16cid:durableId="251596353">
    <w:abstractNumId w:val="12"/>
  </w:num>
  <w:num w:numId="8" w16cid:durableId="1528446573">
    <w:abstractNumId w:val="15"/>
  </w:num>
  <w:num w:numId="9" w16cid:durableId="693464274">
    <w:abstractNumId w:val="11"/>
  </w:num>
  <w:num w:numId="10" w16cid:durableId="1137457933">
    <w:abstractNumId w:val="14"/>
  </w:num>
  <w:num w:numId="11" w16cid:durableId="160582631">
    <w:abstractNumId w:val="1"/>
  </w:num>
  <w:num w:numId="12" w16cid:durableId="829172077">
    <w:abstractNumId w:val="6"/>
  </w:num>
  <w:num w:numId="13" w16cid:durableId="1495025516">
    <w:abstractNumId w:val="9"/>
  </w:num>
  <w:num w:numId="14" w16cid:durableId="1177381033">
    <w:abstractNumId w:val="4"/>
  </w:num>
  <w:num w:numId="15" w16cid:durableId="1553620045">
    <w:abstractNumId w:val="8"/>
  </w:num>
  <w:num w:numId="16" w16cid:durableId="4983449">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49"/>
    <w:rsid w:val="0000669F"/>
    <w:rsid w:val="00006814"/>
    <w:rsid w:val="00006993"/>
    <w:rsid w:val="00011E0F"/>
    <w:rsid w:val="00013F8F"/>
    <w:rsid w:val="00015CDA"/>
    <w:rsid w:val="000172BF"/>
    <w:rsid w:val="00017665"/>
    <w:rsid w:val="000201CB"/>
    <w:rsid w:val="00022222"/>
    <w:rsid w:val="000225FE"/>
    <w:rsid w:val="00022DE1"/>
    <w:rsid w:val="00023B93"/>
    <w:rsid w:val="00025FD7"/>
    <w:rsid w:val="00026821"/>
    <w:rsid w:val="0003009F"/>
    <w:rsid w:val="00030FC5"/>
    <w:rsid w:val="00034AC0"/>
    <w:rsid w:val="00044CCA"/>
    <w:rsid w:val="00050A95"/>
    <w:rsid w:val="00052BF4"/>
    <w:rsid w:val="000534FF"/>
    <w:rsid w:val="000556F6"/>
    <w:rsid w:val="00056B4A"/>
    <w:rsid w:val="00056BB6"/>
    <w:rsid w:val="00057CFF"/>
    <w:rsid w:val="00057F81"/>
    <w:rsid w:val="00060C01"/>
    <w:rsid w:val="00060C48"/>
    <w:rsid w:val="00061716"/>
    <w:rsid w:val="00061BB5"/>
    <w:rsid w:val="00063790"/>
    <w:rsid w:val="00063CD5"/>
    <w:rsid w:val="00064ECC"/>
    <w:rsid w:val="00065C11"/>
    <w:rsid w:val="00067485"/>
    <w:rsid w:val="00070908"/>
    <w:rsid w:val="0007100B"/>
    <w:rsid w:val="00071727"/>
    <w:rsid w:val="00073569"/>
    <w:rsid w:val="00075883"/>
    <w:rsid w:val="00077EBC"/>
    <w:rsid w:val="0008283C"/>
    <w:rsid w:val="00083264"/>
    <w:rsid w:val="000836FB"/>
    <w:rsid w:val="0008411A"/>
    <w:rsid w:val="0008666E"/>
    <w:rsid w:val="0008749E"/>
    <w:rsid w:val="00090D00"/>
    <w:rsid w:val="00097E3D"/>
    <w:rsid w:val="000A0AD7"/>
    <w:rsid w:val="000A1187"/>
    <w:rsid w:val="000A16E9"/>
    <w:rsid w:val="000A1CF1"/>
    <w:rsid w:val="000A4507"/>
    <w:rsid w:val="000A5C4B"/>
    <w:rsid w:val="000A7C74"/>
    <w:rsid w:val="000B199F"/>
    <w:rsid w:val="000B1DC1"/>
    <w:rsid w:val="000B2166"/>
    <w:rsid w:val="000B2513"/>
    <w:rsid w:val="000B5BFE"/>
    <w:rsid w:val="000B78D5"/>
    <w:rsid w:val="000B792A"/>
    <w:rsid w:val="000B7C88"/>
    <w:rsid w:val="000B7FC8"/>
    <w:rsid w:val="000C092B"/>
    <w:rsid w:val="000C1043"/>
    <w:rsid w:val="000C7ABA"/>
    <w:rsid w:val="000D049C"/>
    <w:rsid w:val="000D14C5"/>
    <w:rsid w:val="000D17CF"/>
    <w:rsid w:val="000D2F4F"/>
    <w:rsid w:val="000D413C"/>
    <w:rsid w:val="000D41CA"/>
    <w:rsid w:val="000D54DF"/>
    <w:rsid w:val="000D65BE"/>
    <w:rsid w:val="000D6B87"/>
    <w:rsid w:val="000D6FB3"/>
    <w:rsid w:val="000E0AC8"/>
    <w:rsid w:val="000E1F93"/>
    <w:rsid w:val="000E36EE"/>
    <w:rsid w:val="000E3F3D"/>
    <w:rsid w:val="000E44E1"/>
    <w:rsid w:val="000E4E59"/>
    <w:rsid w:val="000E58BC"/>
    <w:rsid w:val="000E67DF"/>
    <w:rsid w:val="000E6FB6"/>
    <w:rsid w:val="000F1A95"/>
    <w:rsid w:val="000F3645"/>
    <w:rsid w:val="000F4B72"/>
    <w:rsid w:val="000F6C96"/>
    <w:rsid w:val="000F6CD6"/>
    <w:rsid w:val="00100B66"/>
    <w:rsid w:val="00101521"/>
    <w:rsid w:val="00105B11"/>
    <w:rsid w:val="0010704F"/>
    <w:rsid w:val="00107DA3"/>
    <w:rsid w:val="00107F2E"/>
    <w:rsid w:val="00113BEB"/>
    <w:rsid w:val="00115746"/>
    <w:rsid w:val="00116C92"/>
    <w:rsid w:val="00117D00"/>
    <w:rsid w:val="00117D32"/>
    <w:rsid w:val="00120573"/>
    <w:rsid w:val="0012185E"/>
    <w:rsid w:val="00121EC5"/>
    <w:rsid w:val="00124FA4"/>
    <w:rsid w:val="001252E6"/>
    <w:rsid w:val="0012540E"/>
    <w:rsid w:val="00127E0A"/>
    <w:rsid w:val="001308D3"/>
    <w:rsid w:val="00131548"/>
    <w:rsid w:val="001337F8"/>
    <w:rsid w:val="00134149"/>
    <w:rsid w:val="001367B6"/>
    <w:rsid w:val="001379B7"/>
    <w:rsid w:val="00142D45"/>
    <w:rsid w:val="001432F2"/>
    <w:rsid w:val="0014356A"/>
    <w:rsid w:val="001447FE"/>
    <w:rsid w:val="00144A3C"/>
    <w:rsid w:val="00146C07"/>
    <w:rsid w:val="001475B5"/>
    <w:rsid w:val="00147DB5"/>
    <w:rsid w:val="00150912"/>
    <w:rsid w:val="00150BE9"/>
    <w:rsid w:val="00152F53"/>
    <w:rsid w:val="001535A5"/>
    <w:rsid w:val="00153C1F"/>
    <w:rsid w:val="00153DE8"/>
    <w:rsid w:val="0015595E"/>
    <w:rsid w:val="00155D11"/>
    <w:rsid w:val="001572C6"/>
    <w:rsid w:val="0016211C"/>
    <w:rsid w:val="00163C4C"/>
    <w:rsid w:val="00163C9F"/>
    <w:rsid w:val="00166F1B"/>
    <w:rsid w:val="001704E2"/>
    <w:rsid w:val="00172078"/>
    <w:rsid w:val="001720C9"/>
    <w:rsid w:val="00174CBD"/>
    <w:rsid w:val="00177879"/>
    <w:rsid w:val="001810CC"/>
    <w:rsid w:val="00183A8A"/>
    <w:rsid w:val="001842EB"/>
    <w:rsid w:val="0018435A"/>
    <w:rsid w:val="001864FE"/>
    <w:rsid w:val="00187A2B"/>
    <w:rsid w:val="001906A8"/>
    <w:rsid w:val="00190A6A"/>
    <w:rsid w:val="001925DE"/>
    <w:rsid w:val="0019376B"/>
    <w:rsid w:val="0019550E"/>
    <w:rsid w:val="001977FE"/>
    <w:rsid w:val="00197F72"/>
    <w:rsid w:val="001A06AF"/>
    <w:rsid w:val="001B21DB"/>
    <w:rsid w:val="001B2DB6"/>
    <w:rsid w:val="001B3ABA"/>
    <w:rsid w:val="001B44EA"/>
    <w:rsid w:val="001B4D2C"/>
    <w:rsid w:val="001C18BE"/>
    <w:rsid w:val="001C2908"/>
    <w:rsid w:val="001C4571"/>
    <w:rsid w:val="001C50BF"/>
    <w:rsid w:val="001C63F8"/>
    <w:rsid w:val="001D2B0E"/>
    <w:rsid w:val="001D3875"/>
    <w:rsid w:val="001D3A39"/>
    <w:rsid w:val="001E0FE1"/>
    <w:rsid w:val="001E482D"/>
    <w:rsid w:val="001E591F"/>
    <w:rsid w:val="001E6726"/>
    <w:rsid w:val="001F121D"/>
    <w:rsid w:val="001F3A56"/>
    <w:rsid w:val="001F3ECE"/>
    <w:rsid w:val="001F481B"/>
    <w:rsid w:val="001F6835"/>
    <w:rsid w:val="001F7A6A"/>
    <w:rsid w:val="001F7CD2"/>
    <w:rsid w:val="00202775"/>
    <w:rsid w:val="00204365"/>
    <w:rsid w:val="0020448B"/>
    <w:rsid w:val="0020660C"/>
    <w:rsid w:val="00207B1A"/>
    <w:rsid w:val="00207CD9"/>
    <w:rsid w:val="00210938"/>
    <w:rsid w:val="00210FE2"/>
    <w:rsid w:val="00211029"/>
    <w:rsid w:val="00211281"/>
    <w:rsid w:val="0021192E"/>
    <w:rsid w:val="00212692"/>
    <w:rsid w:val="00212D97"/>
    <w:rsid w:val="00212DA7"/>
    <w:rsid w:val="002153F1"/>
    <w:rsid w:val="00222466"/>
    <w:rsid w:val="00222EDA"/>
    <w:rsid w:val="00223B7F"/>
    <w:rsid w:val="002275A4"/>
    <w:rsid w:val="00231EC2"/>
    <w:rsid w:val="002331CA"/>
    <w:rsid w:val="00236268"/>
    <w:rsid w:val="00236ED2"/>
    <w:rsid w:val="002372CA"/>
    <w:rsid w:val="00242281"/>
    <w:rsid w:val="00245119"/>
    <w:rsid w:val="00251BFD"/>
    <w:rsid w:val="0025307D"/>
    <w:rsid w:val="002537FA"/>
    <w:rsid w:val="002541C2"/>
    <w:rsid w:val="0025617A"/>
    <w:rsid w:val="002574D5"/>
    <w:rsid w:val="00261AE6"/>
    <w:rsid w:val="0026260B"/>
    <w:rsid w:val="00266D31"/>
    <w:rsid w:val="00267CAC"/>
    <w:rsid w:val="002704AE"/>
    <w:rsid w:val="00273277"/>
    <w:rsid w:val="00275C61"/>
    <w:rsid w:val="00275E82"/>
    <w:rsid w:val="0028093D"/>
    <w:rsid w:val="00281A45"/>
    <w:rsid w:val="0028391E"/>
    <w:rsid w:val="00283CDC"/>
    <w:rsid w:val="00286669"/>
    <w:rsid w:val="00287A8C"/>
    <w:rsid w:val="00287E15"/>
    <w:rsid w:val="00292F45"/>
    <w:rsid w:val="00293279"/>
    <w:rsid w:val="00294F8F"/>
    <w:rsid w:val="002972AE"/>
    <w:rsid w:val="002A03EE"/>
    <w:rsid w:val="002A0434"/>
    <w:rsid w:val="002A079C"/>
    <w:rsid w:val="002A1255"/>
    <w:rsid w:val="002A13D1"/>
    <w:rsid w:val="002A1535"/>
    <w:rsid w:val="002A7C7D"/>
    <w:rsid w:val="002B0F1B"/>
    <w:rsid w:val="002B2633"/>
    <w:rsid w:val="002B2CB5"/>
    <w:rsid w:val="002B3FDD"/>
    <w:rsid w:val="002B7BD9"/>
    <w:rsid w:val="002C0186"/>
    <w:rsid w:val="002C2A97"/>
    <w:rsid w:val="002C33D1"/>
    <w:rsid w:val="002C4A76"/>
    <w:rsid w:val="002C4D52"/>
    <w:rsid w:val="002C660A"/>
    <w:rsid w:val="002C7592"/>
    <w:rsid w:val="002D2ABC"/>
    <w:rsid w:val="002D3B04"/>
    <w:rsid w:val="002D4EF1"/>
    <w:rsid w:val="002D5730"/>
    <w:rsid w:val="002D5946"/>
    <w:rsid w:val="002D6212"/>
    <w:rsid w:val="002E0351"/>
    <w:rsid w:val="002E1126"/>
    <w:rsid w:val="002E1871"/>
    <w:rsid w:val="002E32A2"/>
    <w:rsid w:val="002E40D7"/>
    <w:rsid w:val="002E5238"/>
    <w:rsid w:val="002E7851"/>
    <w:rsid w:val="002F2FCE"/>
    <w:rsid w:val="002F3AFC"/>
    <w:rsid w:val="002F5664"/>
    <w:rsid w:val="002F637D"/>
    <w:rsid w:val="002F7F0C"/>
    <w:rsid w:val="00301991"/>
    <w:rsid w:val="0030259C"/>
    <w:rsid w:val="00303C99"/>
    <w:rsid w:val="00304613"/>
    <w:rsid w:val="003057F9"/>
    <w:rsid w:val="00306544"/>
    <w:rsid w:val="00306C71"/>
    <w:rsid w:val="00307772"/>
    <w:rsid w:val="00307BDB"/>
    <w:rsid w:val="003158DF"/>
    <w:rsid w:val="00317FDB"/>
    <w:rsid w:val="00321173"/>
    <w:rsid w:val="00325EF9"/>
    <w:rsid w:val="0032631C"/>
    <w:rsid w:val="0032666C"/>
    <w:rsid w:val="0033765D"/>
    <w:rsid w:val="00337BFA"/>
    <w:rsid w:val="00341098"/>
    <w:rsid w:val="00342EAD"/>
    <w:rsid w:val="0035255F"/>
    <w:rsid w:val="00354C1E"/>
    <w:rsid w:val="00354E05"/>
    <w:rsid w:val="0035681C"/>
    <w:rsid w:val="00356C16"/>
    <w:rsid w:val="0036022D"/>
    <w:rsid w:val="00360532"/>
    <w:rsid w:val="00360810"/>
    <w:rsid w:val="00362D39"/>
    <w:rsid w:val="00362F6C"/>
    <w:rsid w:val="003704B9"/>
    <w:rsid w:val="003704DC"/>
    <w:rsid w:val="0037425A"/>
    <w:rsid w:val="0037470A"/>
    <w:rsid w:val="0037597A"/>
    <w:rsid w:val="00375D01"/>
    <w:rsid w:val="00376C6B"/>
    <w:rsid w:val="00377A68"/>
    <w:rsid w:val="00380FA4"/>
    <w:rsid w:val="0038188E"/>
    <w:rsid w:val="00381C0D"/>
    <w:rsid w:val="00382C40"/>
    <w:rsid w:val="00386B11"/>
    <w:rsid w:val="00386D5F"/>
    <w:rsid w:val="00393B11"/>
    <w:rsid w:val="003948A9"/>
    <w:rsid w:val="00397A2A"/>
    <w:rsid w:val="003A05B2"/>
    <w:rsid w:val="003A08BE"/>
    <w:rsid w:val="003A1AF4"/>
    <w:rsid w:val="003A43B1"/>
    <w:rsid w:val="003A46FF"/>
    <w:rsid w:val="003A69A9"/>
    <w:rsid w:val="003A6D4A"/>
    <w:rsid w:val="003B0063"/>
    <w:rsid w:val="003B201B"/>
    <w:rsid w:val="003B4F1E"/>
    <w:rsid w:val="003B54D1"/>
    <w:rsid w:val="003B5ED9"/>
    <w:rsid w:val="003B5F1D"/>
    <w:rsid w:val="003B70A9"/>
    <w:rsid w:val="003C297A"/>
    <w:rsid w:val="003C29C0"/>
    <w:rsid w:val="003C2AA8"/>
    <w:rsid w:val="003C2D4E"/>
    <w:rsid w:val="003C5501"/>
    <w:rsid w:val="003D0793"/>
    <w:rsid w:val="003D3F8C"/>
    <w:rsid w:val="003E2CAF"/>
    <w:rsid w:val="003E3EB6"/>
    <w:rsid w:val="003E58A3"/>
    <w:rsid w:val="003F1271"/>
    <w:rsid w:val="003F1520"/>
    <w:rsid w:val="003F26A3"/>
    <w:rsid w:val="003F4BE5"/>
    <w:rsid w:val="003F55DA"/>
    <w:rsid w:val="003F5FFB"/>
    <w:rsid w:val="003F7B72"/>
    <w:rsid w:val="0040187C"/>
    <w:rsid w:val="00401952"/>
    <w:rsid w:val="00402C2D"/>
    <w:rsid w:val="0040317B"/>
    <w:rsid w:val="004041D7"/>
    <w:rsid w:val="00405A92"/>
    <w:rsid w:val="00406C69"/>
    <w:rsid w:val="00407325"/>
    <w:rsid w:val="00410E79"/>
    <w:rsid w:val="0041282D"/>
    <w:rsid w:val="00412979"/>
    <w:rsid w:val="00416FBE"/>
    <w:rsid w:val="0041780C"/>
    <w:rsid w:val="00421E97"/>
    <w:rsid w:val="0042568E"/>
    <w:rsid w:val="004256B2"/>
    <w:rsid w:val="00430F04"/>
    <w:rsid w:val="0043273D"/>
    <w:rsid w:val="00433304"/>
    <w:rsid w:val="004336F8"/>
    <w:rsid w:val="00434B85"/>
    <w:rsid w:val="00435C58"/>
    <w:rsid w:val="00440C94"/>
    <w:rsid w:val="00440D5C"/>
    <w:rsid w:val="004436D5"/>
    <w:rsid w:val="004440D8"/>
    <w:rsid w:val="00447865"/>
    <w:rsid w:val="0045056E"/>
    <w:rsid w:val="00451F0C"/>
    <w:rsid w:val="00452BCF"/>
    <w:rsid w:val="004532CD"/>
    <w:rsid w:val="004563E0"/>
    <w:rsid w:val="0046063B"/>
    <w:rsid w:val="00463033"/>
    <w:rsid w:val="00463768"/>
    <w:rsid w:val="00463BD9"/>
    <w:rsid w:val="0046589E"/>
    <w:rsid w:val="00467329"/>
    <w:rsid w:val="00470A0E"/>
    <w:rsid w:val="00474BE9"/>
    <w:rsid w:val="0047675A"/>
    <w:rsid w:val="004778B8"/>
    <w:rsid w:val="00480A4C"/>
    <w:rsid w:val="00484794"/>
    <w:rsid w:val="00484982"/>
    <w:rsid w:val="00485C55"/>
    <w:rsid w:val="00490A9B"/>
    <w:rsid w:val="0049128F"/>
    <w:rsid w:val="0049184B"/>
    <w:rsid w:val="004924CA"/>
    <w:rsid w:val="00492E1C"/>
    <w:rsid w:val="004930B2"/>
    <w:rsid w:val="0049403C"/>
    <w:rsid w:val="0049415E"/>
    <w:rsid w:val="004951BE"/>
    <w:rsid w:val="00495AA8"/>
    <w:rsid w:val="0049600C"/>
    <w:rsid w:val="004A051C"/>
    <w:rsid w:val="004A4677"/>
    <w:rsid w:val="004A4D99"/>
    <w:rsid w:val="004A5889"/>
    <w:rsid w:val="004A6921"/>
    <w:rsid w:val="004A7393"/>
    <w:rsid w:val="004A7D31"/>
    <w:rsid w:val="004B14C6"/>
    <w:rsid w:val="004B3009"/>
    <w:rsid w:val="004B7DA6"/>
    <w:rsid w:val="004B7FD5"/>
    <w:rsid w:val="004C0B9A"/>
    <w:rsid w:val="004C28EE"/>
    <w:rsid w:val="004C2DBC"/>
    <w:rsid w:val="004C3AFA"/>
    <w:rsid w:val="004C4E6B"/>
    <w:rsid w:val="004C6A93"/>
    <w:rsid w:val="004C7FA8"/>
    <w:rsid w:val="004D0AFA"/>
    <w:rsid w:val="004D7E9A"/>
    <w:rsid w:val="004E1EDE"/>
    <w:rsid w:val="004E21CF"/>
    <w:rsid w:val="004E24E7"/>
    <w:rsid w:val="004E4BAD"/>
    <w:rsid w:val="004F2737"/>
    <w:rsid w:val="004F327F"/>
    <w:rsid w:val="004F54D6"/>
    <w:rsid w:val="00506CF5"/>
    <w:rsid w:val="005072E5"/>
    <w:rsid w:val="00511EBA"/>
    <w:rsid w:val="0051299E"/>
    <w:rsid w:val="005131C7"/>
    <w:rsid w:val="00515360"/>
    <w:rsid w:val="005153FD"/>
    <w:rsid w:val="00515F35"/>
    <w:rsid w:val="005167CD"/>
    <w:rsid w:val="00517724"/>
    <w:rsid w:val="00517FFA"/>
    <w:rsid w:val="005206FB"/>
    <w:rsid w:val="005212BB"/>
    <w:rsid w:val="00521E34"/>
    <w:rsid w:val="00523DF9"/>
    <w:rsid w:val="005252D2"/>
    <w:rsid w:val="0053157E"/>
    <w:rsid w:val="00535460"/>
    <w:rsid w:val="00536BB0"/>
    <w:rsid w:val="00536DB7"/>
    <w:rsid w:val="0054152E"/>
    <w:rsid w:val="0054173B"/>
    <w:rsid w:val="00542EF5"/>
    <w:rsid w:val="005458D2"/>
    <w:rsid w:val="00550E79"/>
    <w:rsid w:val="00552F8F"/>
    <w:rsid w:val="00553ECB"/>
    <w:rsid w:val="005552A4"/>
    <w:rsid w:val="00555B9A"/>
    <w:rsid w:val="00555BCA"/>
    <w:rsid w:val="00555C2E"/>
    <w:rsid w:val="00560AD4"/>
    <w:rsid w:val="00560E8C"/>
    <w:rsid w:val="005623C6"/>
    <w:rsid w:val="00562BBB"/>
    <w:rsid w:val="00562EE1"/>
    <w:rsid w:val="005701AF"/>
    <w:rsid w:val="0057026D"/>
    <w:rsid w:val="00572565"/>
    <w:rsid w:val="00573CD1"/>
    <w:rsid w:val="00576007"/>
    <w:rsid w:val="00576C2A"/>
    <w:rsid w:val="005834EE"/>
    <w:rsid w:val="00585103"/>
    <w:rsid w:val="00590091"/>
    <w:rsid w:val="00595046"/>
    <w:rsid w:val="005A3506"/>
    <w:rsid w:val="005A5996"/>
    <w:rsid w:val="005A5C5C"/>
    <w:rsid w:val="005A658D"/>
    <w:rsid w:val="005B024B"/>
    <w:rsid w:val="005B1E56"/>
    <w:rsid w:val="005B2B5D"/>
    <w:rsid w:val="005B776A"/>
    <w:rsid w:val="005B7D6C"/>
    <w:rsid w:val="005C0FFB"/>
    <w:rsid w:val="005C120F"/>
    <w:rsid w:val="005C1343"/>
    <w:rsid w:val="005C156A"/>
    <w:rsid w:val="005C5102"/>
    <w:rsid w:val="005C6104"/>
    <w:rsid w:val="005C698C"/>
    <w:rsid w:val="005C707D"/>
    <w:rsid w:val="005C7F02"/>
    <w:rsid w:val="005D35E9"/>
    <w:rsid w:val="005D3938"/>
    <w:rsid w:val="005D4273"/>
    <w:rsid w:val="005D4CB2"/>
    <w:rsid w:val="005D5E4D"/>
    <w:rsid w:val="005D7243"/>
    <w:rsid w:val="005D7CB0"/>
    <w:rsid w:val="005E0F3A"/>
    <w:rsid w:val="005E2B11"/>
    <w:rsid w:val="005E2DBC"/>
    <w:rsid w:val="005E34F6"/>
    <w:rsid w:val="005E5D7C"/>
    <w:rsid w:val="005E63DA"/>
    <w:rsid w:val="005E73E3"/>
    <w:rsid w:val="005E73F3"/>
    <w:rsid w:val="005F09CC"/>
    <w:rsid w:val="005F14C8"/>
    <w:rsid w:val="005F207A"/>
    <w:rsid w:val="005F3B20"/>
    <w:rsid w:val="005F3C96"/>
    <w:rsid w:val="005F4787"/>
    <w:rsid w:val="005F536B"/>
    <w:rsid w:val="005F5538"/>
    <w:rsid w:val="00600FF4"/>
    <w:rsid w:val="006018F5"/>
    <w:rsid w:val="006029D8"/>
    <w:rsid w:val="00603765"/>
    <w:rsid w:val="00604E3E"/>
    <w:rsid w:val="00606B80"/>
    <w:rsid w:val="006103C2"/>
    <w:rsid w:val="00610B84"/>
    <w:rsid w:val="00611282"/>
    <w:rsid w:val="00611831"/>
    <w:rsid w:val="00613041"/>
    <w:rsid w:val="0061344B"/>
    <w:rsid w:val="0061497A"/>
    <w:rsid w:val="00614F68"/>
    <w:rsid w:val="00615472"/>
    <w:rsid w:val="0061637E"/>
    <w:rsid w:val="00616985"/>
    <w:rsid w:val="00616DF5"/>
    <w:rsid w:val="006178A5"/>
    <w:rsid w:val="00617FBD"/>
    <w:rsid w:val="00621560"/>
    <w:rsid w:val="00621BB3"/>
    <w:rsid w:val="006325E2"/>
    <w:rsid w:val="00633044"/>
    <w:rsid w:val="00634832"/>
    <w:rsid w:val="00634AA6"/>
    <w:rsid w:val="00634CC7"/>
    <w:rsid w:val="00635A5E"/>
    <w:rsid w:val="00635F19"/>
    <w:rsid w:val="006400D4"/>
    <w:rsid w:val="0064033F"/>
    <w:rsid w:val="00641221"/>
    <w:rsid w:val="00641ABA"/>
    <w:rsid w:val="00644188"/>
    <w:rsid w:val="00647E28"/>
    <w:rsid w:val="006509B7"/>
    <w:rsid w:val="00650E28"/>
    <w:rsid w:val="0065211D"/>
    <w:rsid w:val="00655492"/>
    <w:rsid w:val="006578B4"/>
    <w:rsid w:val="00660C41"/>
    <w:rsid w:val="00660FAC"/>
    <w:rsid w:val="00661E41"/>
    <w:rsid w:val="006620FE"/>
    <w:rsid w:val="00662273"/>
    <w:rsid w:val="00662C83"/>
    <w:rsid w:val="00662DF9"/>
    <w:rsid w:val="00663B77"/>
    <w:rsid w:val="00663F4F"/>
    <w:rsid w:val="00665ABF"/>
    <w:rsid w:val="00670163"/>
    <w:rsid w:val="0068149D"/>
    <w:rsid w:val="006823D4"/>
    <w:rsid w:val="0068265D"/>
    <w:rsid w:val="00684C22"/>
    <w:rsid w:val="00684EB8"/>
    <w:rsid w:val="00686B88"/>
    <w:rsid w:val="00690E1A"/>
    <w:rsid w:val="00690FDE"/>
    <w:rsid w:val="006921A6"/>
    <w:rsid w:val="006945D2"/>
    <w:rsid w:val="00695521"/>
    <w:rsid w:val="00695C87"/>
    <w:rsid w:val="00696611"/>
    <w:rsid w:val="00696BCB"/>
    <w:rsid w:val="006A013F"/>
    <w:rsid w:val="006A0181"/>
    <w:rsid w:val="006A0FEA"/>
    <w:rsid w:val="006A1D00"/>
    <w:rsid w:val="006A681A"/>
    <w:rsid w:val="006A6ADC"/>
    <w:rsid w:val="006B24C1"/>
    <w:rsid w:val="006B2B74"/>
    <w:rsid w:val="006B4397"/>
    <w:rsid w:val="006B5714"/>
    <w:rsid w:val="006B682E"/>
    <w:rsid w:val="006B7D60"/>
    <w:rsid w:val="006C17D2"/>
    <w:rsid w:val="006C3374"/>
    <w:rsid w:val="006C3B02"/>
    <w:rsid w:val="006C3CF9"/>
    <w:rsid w:val="006C5F5E"/>
    <w:rsid w:val="006C649A"/>
    <w:rsid w:val="006D121C"/>
    <w:rsid w:val="006D12BE"/>
    <w:rsid w:val="006D1B74"/>
    <w:rsid w:val="006D29EA"/>
    <w:rsid w:val="006D2E4B"/>
    <w:rsid w:val="006E046B"/>
    <w:rsid w:val="006E3345"/>
    <w:rsid w:val="006E3B0C"/>
    <w:rsid w:val="006F080B"/>
    <w:rsid w:val="006F28A2"/>
    <w:rsid w:val="006F7B0B"/>
    <w:rsid w:val="00701C23"/>
    <w:rsid w:val="00702CE2"/>
    <w:rsid w:val="00706E01"/>
    <w:rsid w:val="007071C2"/>
    <w:rsid w:val="00707948"/>
    <w:rsid w:val="007135CC"/>
    <w:rsid w:val="00716BC7"/>
    <w:rsid w:val="00720C2B"/>
    <w:rsid w:val="00720C35"/>
    <w:rsid w:val="0072258A"/>
    <w:rsid w:val="007242F3"/>
    <w:rsid w:val="00724B6A"/>
    <w:rsid w:val="00726C16"/>
    <w:rsid w:val="0073058F"/>
    <w:rsid w:val="00732502"/>
    <w:rsid w:val="00733DF0"/>
    <w:rsid w:val="00733E49"/>
    <w:rsid w:val="00734C3E"/>
    <w:rsid w:val="007360FD"/>
    <w:rsid w:val="007373D1"/>
    <w:rsid w:val="00740278"/>
    <w:rsid w:val="007404F4"/>
    <w:rsid w:val="00741263"/>
    <w:rsid w:val="00741325"/>
    <w:rsid w:val="00742594"/>
    <w:rsid w:val="00743B48"/>
    <w:rsid w:val="00744DAE"/>
    <w:rsid w:val="00744E92"/>
    <w:rsid w:val="0075070B"/>
    <w:rsid w:val="00755545"/>
    <w:rsid w:val="0075554D"/>
    <w:rsid w:val="007576A2"/>
    <w:rsid w:val="0076164B"/>
    <w:rsid w:val="00761CED"/>
    <w:rsid w:val="007628DB"/>
    <w:rsid w:val="007637D1"/>
    <w:rsid w:val="00763AD1"/>
    <w:rsid w:val="007646BF"/>
    <w:rsid w:val="007676CB"/>
    <w:rsid w:val="00770362"/>
    <w:rsid w:val="00770740"/>
    <w:rsid w:val="00771683"/>
    <w:rsid w:val="00772008"/>
    <w:rsid w:val="00774C4C"/>
    <w:rsid w:val="00775187"/>
    <w:rsid w:val="00775688"/>
    <w:rsid w:val="00775B4D"/>
    <w:rsid w:val="00787174"/>
    <w:rsid w:val="0078741A"/>
    <w:rsid w:val="00787BCB"/>
    <w:rsid w:val="0079019B"/>
    <w:rsid w:val="00794520"/>
    <w:rsid w:val="00795C7B"/>
    <w:rsid w:val="007966A9"/>
    <w:rsid w:val="00796EAD"/>
    <w:rsid w:val="00797771"/>
    <w:rsid w:val="007A07E4"/>
    <w:rsid w:val="007A0B3F"/>
    <w:rsid w:val="007A30F0"/>
    <w:rsid w:val="007A34E0"/>
    <w:rsid w:val="007A6019"/>
    <w:rsid w:val="007B039E"/>
    <w:rsid w:val="007B3BEA"/>
    <w:rsid w:val="007B5622"/>
    <w:rsid w:val="007B5DCA"/>
    <w:rsid w:val="007B6206"/>
    <w:rsid w:val="007B620F"/>
    <w:rsid w:val="007B6FAD"/>
    <w:rsid w:val="007B7CF1"/>
    <w:rsid w:val="007C346A"/>
    <w:rsid w:val="007C3485"/>
    <w:rsid w:val="007C66BD"/>
    <w:rsid w:val="007D04CD"/>
    <w:rsid w:val="007D1AD6"/>
    <w:rsid w:val="007D1F69"/>
    <w:rsid w:val="007D551C"/>
    <w:rsid w:val="007D56EA"/>
    <w:rsid w:val="007E37FA"/>
    <w:rsid w:val="007E54CF"/>
    <w:rsid w:val="007E584F"/>
    <w:rsid w:val="007E5E65"/>
    <w:rsid w:val="007E6BF5"/>
    <w:rsid w:val="007F09AD"/>
    <w:rsid w:val="008034D9"/>
    <w:rsid w:val="008061EE"/>
    <w:rsid w:val="00806288"/>
    <w:rsid w:val="00806BB3"/>
    <w:rsid w:val="008120BD"/>
    <w:rsid w:val="00812F9C"/>
    <w:rsid w:val="00814F06"/>
    <w:rsid w:val="0081555D"/>
    <w:rsid w:val="00821658"/>
    <w:rsid w:val="00822C0D"/>
    <w:rsid w:val="00824A6F"/>
    <w:rsid w:val="00827440"/>
    <w:rsid w:val="0083042D"/>
    <w:rsid w:val="0084041B"/>
    <w:rsid w:val="00844A73"/>
    <w:rsid w:val="00844CD5"/>
    <w:rsid w:val="008478B2"/>
    <w:rsid w:val="00864BE0"/>
    <w:rsid w:val="00865A95"/>
    <w:rsid w:val="008661AF"/>
    <w:rsid w:val="008674C9"/>
    <w:rsid w:val="0087144C"/>
    <w:rsid w:val="008717F8"/>
    <w:rsid w:val="00874190"/>
    <w:rsid w:val="00874974"/>
    <w:rsid w:val="00874A3E"/>
    <w:rsid w:val="00874D39"/>
    <w:rsid w:val="0087591D"/>
    <w:rsid w:val="00876413"/>
    <w:rsid w:val="00876AA7"/>
    <w:rsid w:val="00881236"/>
    <w:rsid w:val="00881A40"/>
    <w:rsid w:val="00881A5E"/>
    <w:rsid w:val="008839D3"/>
    <w:rsid w:val="00884DBE"/>
    <w:rsid w:val="00885241"/>
    <w:rsid w:val="00886CFF"/>
    <w:rsid w:val="00891DF4"/>
    <w:rsid w:val="008951A5"/>
    <w:rsid w:val="0089526B"/>
    <w:rsid w:val="0089656C"/>
    <w:rsid w:val="00897C39"/>
    <w:rsid w:val="00897D08"/>
    <w:rsid w:val="00897EDC"/>
    <w:rsid w:val="008A063D"/>
    <w:rsid w:val="008A2032"/>
    <w:rsid w:val="008A4019"/>
    <w:rsid w:val="008A494B"/>
    <w:rsid w:val="008A7AC4"/>
    <w:rsid w:val="008B1079"/>
    <w:rsid w:val="008B63BD"/>
    <w:rsid w:val="008B76C6"/>
    <w:rsid w:val="008C2548"/>
    <w:rsid w:val="008C271B"/>
    <w:rsid w:val="008C3077"/>
    <w:rsid w:val="008C5C5E"/>
    <w:rsid w:val="008D0EF6"/>
    <w:rsid w:val="008D1045"/>
    <w:rsid w:val="008D3A4C"/>
    <w:rsid w:val="008D508A"/>
    <w:rsid w:val="008E0E0E"/>
    <w:rsid w:val="008E22E9"/>
    <w:rsid w:val="008E43B9"/>
    <w:rsid w:val="008E4FD6"/>
    <w:rsid w:val="008E65EA"/>
    <w:rsid w:val="008E68E6"/>
    <w:rsid w:val="008E6E12"/>
    <w:rsid w:val="008E798C"/>
    <w:rsid w:val="008F2ADD"/>
    <w:rsid w:val="008F5A65"/>
    <w:rsid w:val="008F60B0"/>
    <w:rsid w:val="008F6763"/>
    <w:rsid w:val="008F7463"/>
    <w:rsid w:val="008F7D2D"/>
    <w:rsid w:val="008F7F12"/>
    <w:rsid w:val="00900C9D"/>
    <w:rsid w:val="009011E4"/>
    <w:rsid w:val="00907B53"/>
    <w:rsid w:val="00907DA9"/>
    <w:rsid w:val="00915B26"/>
    <w:rsid w:val="00916DC7"/>
    <w:rsid w:val="00921D41"/>
    <w:rsid w:val="00922D4C"/>
    <w:rsid w:val="00925619"/>
    <w:rsid w:val="00926314"/>
    <w:rsid w:val="00926378"/>
    <w:rsid w:val="00927965"/>
    <w:rsid w:val="00927ED2"/>
    <w:rsid w:val="00930116"/>
    <w:rsid w:val="009313D5"/>
    <w:rsid w:val="00932C50"/>
    <w:rsid w:val="00936F55"/>
    <w:rsid w:val="009409F7"/>
    <w:rsid w:val="00940AFC"/>
    <w:rsid w:val="00941DA3"/>
    <w:rsid w:val="00944154"/>
    <w:rsid w:val="00944527"/>
    <w:rsid w:val="0094481D"/>
    <w:rsid w:val="009466FF"/>
    <w:rsid w:val="00947795"/>
    <w:rsid w:val="00950351"/>
    <w:rsid w:val="0095233A"/>
    <w:rsid w:val="00953501"/>
    <w:rsid w:val="00961685"/>
    <w:rsid w:val="00961EEB"/>
    <w:rsid w:val="00962040"/>
    <w:rsid w:val="0096277F"/>
    <w:rsid w:val="00963447"/>
    <w:rsid w:val="00964896"/>
    <w:rsid w:val="009649C3"/>
    <w:rsid w:val="00967AD8"/>
    <w:rsid w:val="0097427A"/>
    <w:rsid w:val="00977995"/>
    <w:rsid w:val="009805F0"/>
    <w:rsid w:val="009810C1"/>
    <w:rsid w:val="0098147C"/>
    <w:rsid w:val="009819F3"/>
    <w:rsid w:val="009841EF"/>
    <w:rsid w:val="009856BA"/>
    <w:rsid w:val="009857DE"/>
    <w:rsid w:val="009872D3"/>
    <w:rsid w:val="00990119"/>
    <w:rsid w:val="00990997"/>
    <w:rsid w:val="0099120E"/>
    <w:rsid w:val="00996483"/>
    <w:rsid w:val="009A3456"/>
    <w:rsid w:val="009A3A6D"/>
    <w:rsid w:val="009A5E0F"/>
    <w:rsid w:val="009A7EFB"/>
    <w:rsid w:val="009B3FBD"/>
    <w:rsid w:val="009B4092"/>
    <w:rsid w:val="009B6D58"/>
    <w:rsid w:val="009B7741"/>
    <w:rsid w:val="009C1009"/>
    <w:rsid w:val="009C1769"/>
    <w:rsid w:val="009C4DBE"/>
    <w:rsid w:val="009C50A9"/>
    <w:rsid w:val="009D599E"/>
    <w:rsid w:val="009D75F6"/>
    <w:rsid w:val="009E3022"/>
    <w:rsid w:val="009E3188"/>
    <w:rsid w:val="009E59B1"/>
    <w:rsid w:val="009E7AD4"/>
    <w:rsid w:val="009F1056"/>
    <w:rsid w:val="009F18F2"/>
    <w:rsid w:val="009F6012"/>
    <w:rsid w:val="00A03030"/>
    <w:rsid w:val="00A03DF6"/>
    <w:rsid w:val="00A04C2B"/>
    <w:rsid w:val="00A077AE"/>
    <w:rsid w:val="00A111A2"/>
    <w:rsid w:val="00A13F6B"/>
    <w:rsid w:val="00A14F3A"/>
    <w:rsid w:val="00A1558D"/>
    <w:rsid w:val="00A2320B"/>
    <w:rsid w:val="00A24D15"/>
    <w:rsid w:val="00A258A8"/>
    <w:rsid w:val="00A25DC1"/>
    <w:rsid w:val="00A26B3F"/>
    <w:rsid w:val="00A3016B"/>
    <w:rsid w:val="00A301A2"/>
    <w:rsid w:val="00A317EB"/>
    <w:rsid w:val="00A31FEC"/>
    <w:rsid w:val="00A320E1"/>
    <w:rsid w:val="00A3498E"/>
    <w:rsid w:val="00A37A25"/>
    <w:rsid w:val="00A42535"/>
    <w:rsid w:val="00A4577A"/>
    <w:rsid w:val="00A4759E"/>
    <w:rsid w:val="00A51B54"/>
    <w:rsid w:val="00A51D88"/>
    <w:rsid w:val="00A52586"/>
    <w:rsid w:val="00A54E3D"/>
    <w:rsid w:val="00A55088"/>
    <w:rsid w:val="00A56432"/>
    <w:rsid w:val="00A56D5F"/>
    <w:rsid w:val="00A60513"/>
    <w:rsid w:val="00A617D4"/>
    <w:rsid w:val="00A61FFC"/>
    <w:rsid w:val="00A62E08"/>
    <w:rsid w:val="00A67465"/>
    <w:rsid w:val="00A710B1"/>
    <w:rsid w:val="00A712EC"/>
    <w:rsid w:val="00A722BD"/>
    <w:rsid w:val="00A723EE"/>
    <w:rsid w:val="00A7241A"/>
    <w:rsid w:val="00A73C0B"/>
    <w:rsid w:val="00A741A1"/>
    <w:rsid w:val="00A8489E"/>
    <w:rsid w:val="00A849D8"/>
    <w:rsid w:val="00A84D9D"/>
    <w:rsid w:val="00A853E5"/>
    <w:rsid w:val="00A86DDB"/>
    <w:rsid w:val="00A918FE"/>
    <w:rsid w:val="00A91AA6"/>
    <w:rsid w:val="00A93323"/>
    <w:rsid w:val="00A93789"/>
    <w:rsid w:val="00A9459D"/>
    <w:rsid w:val="00A955DD"/>
    <w:rsid w:val="00AA018E"/>
    <w:rsid w:val="00AA5118"/>
    <w:rsid w:val="00AB0212"/>
    <w:rsid w:val="00AB3368"/>
    <w:rsid w:val="00AB5AAF"/>
    <w:rsid w:val="00AB5D9E"/>
    <w:rsid w:val="00AB61B6"/>
    <w:rsid w:val="00AB6344"/>
    <w:rsid w:val="00AB7EEE"/>
    <w:rsid w:val="00AC0248"/>
    <w:rsid w:val="00AC22A0"/>
    <w:rsid w:val="00AC44FA"/>
    <w:rsid w:val="00AC6115"/>
    <w:rsid w:val="00AD0EFA"/>
    <w:rsid w:val="00AD58FB"/>
    <w:rsid w:val="00AD62DD"/>
    <w:rsid w:val="00AD7583"/>
    <w:rsid w:val="00AE03A7"/>
    <w:rsid w:val="00AE1471"/>
    <w:rsid w:val="00AE4BD9"/>
    <w:rsid w:val="00AE55C1"/>
    <w:rsid w:val="00AE75BA"/>
    <w:rsid w:val="00AF07BA"/>
    <w:rsid w:val="00AF0DF9"/>
    <w:rsid w:val="00AF1AFE"/>
    <w:rsid w:val="00AF1CA7"/>
    <w:rsid w:val="00AF1E22"/>
    <w:rsid w:val="00AF2B7C"/>
    <w:rsid w:val="00AF53F6"/>
    <w:rsid w:val="00B0009A"/>
    <w:rsid w:val="00B059F6"/>
    <w:rsid w:val="00B1392F"/>
    <w:rsid w:val="00B16922"/>
    <w:rsid w:val="00B17934"/>
    <w:rsid w:val="00B17D9A"/>
    <w:rsid w:val="00B20EF9"/>
    <w:rsid w:val="00B213B7"/>
    <w:rsid w:val="00B25521"/>
    <w:rsid w:val="00B2605C"/>
    <w:rsid w:val="00B261C0"/>
    <w:rsid w:val="00B27E13"/>
    <w:rsid w:val="00B30B3E"/>
    <w:rsid w:val="00B32DB5"/>
    <w:rsid w:val="00B32EF1"/>
    <w:rsid w:val="00B3406A"/>
    <w:rsid w:val="00B353BB"/>
    <w:rsid w:val="00B3555B"/>
    <w:rsid w:val="00B37336"/>
    <w:rsid w:val="00B4412F"/>
    <w:rsid w:val="00B46173"/>
    <w:rsid w:val="00B52859"/>
    <w:rsid w:val="00B52DA3"/>
    <w:rsid w:val="00B5346A"/>
    <w:rsid w:val="00B54160"/>
    <w:rsid w:val="00B541B4"/>
    <w:rsid w:val="00B5532D"/>
    <w:rsid w:val="00B5773B"/>
    <w:rsid w:val="00B612C4"/>
    <w:rsid w:val="00B61BCD"/>
    <w:rsid w:val="00B62CC6"/>
    <w:rsid w:val="00B64176"/>
    <w:rsid w:val="00B65D82"/>
    <w:rsid w:val="00B6656C"/>
    <w:rsid w:val="00B6668B"/>
    <w:rsid w:val="00B72C73"/>
    <w:rsid w:val="00B74E0E"/>
    <w:rsid w:val="00B8185B"/>
    <w:rsid w:val="00B8194A"/>
    <w:rsid w:val="00B8281C"/>
    <w:rsid w:val="00B82D30"/>
    <w:rsid w:val="00B83365"/>
    <w:rsid w:val="00B84CD4"/>
    <w:rsid w:val="00B86852"/>
    <w:rsid w:val="00B93105"/>
    <w:rsid w:val="00B9321C"/>
    <w:rsid w:val="00B93F8C"/>
    <w:rsid w:val="00B9713A"/>
    <w:rsid w:val="00BA30CA"/>
    <w:rsid w:val="00BA31AB"/>
    <w:rsid w:val="00BA3F6D"/>
    <w:rsid w:val="00BA6C05"/>
    <w:rsid w:val="00BB0BE7"/>
    <w:rsid w:val="00BB54DA"/>
    <w:rsid w:val="00BB5A64"/>
    <w:rsid w:val="00BB6525"/>
    <w:rsid w:val="00BB7FD2"/>
    <w:rsid w:val="00BC255D"/>
    <w:rsid w:val="00BC4504"/>
    <w:rsid w:val="00BC4710"/>
    <w:rsid w:val="00BD102E"/>
    <w:rsid w:val="00BD152F"/>
    <w:rsid w:val="00BD2B13"/>
    <w:rsid w:val="00BD6452"/>
    <w:rsid w:val="00BE3093"/>
    <w:rsid w:val="00BE424E"/>
    <w:rsid w:val="00BF0C44"/>
    <w:rsid w:val="00BF1355"/>
    <w:rsid w:val="00BF1EE2"/>
    <w:rsid w:val="00BF64B2"/>
    <w:rsid w:val="00BF7E36"/>
    <w:rsid w:val="00C00B2D"/>
    <w:rsid w:val="00C014AC"/>
    <w:rsid w:val="00C01EDA"/>
    <w:rsid w:val="00C076FD"/>
    <w:rsid w:val="00C07C27"/>
    <w:rsid w:val="00C11150"/>
    <w:rsid w:val="00C11568"/>
    <w:rsid w:val="00C1232F"/>
    <w:rsid w:val="00C12EC6"/>
    <w:rsid w:val="00C1420F"/>
    <w:rsid w:val="00C15303"/>
    <w:rsid w:val="00C158CB"/>
    <w:rsid w:val="00C17DBD"/>
    <w:rsid w:val="00C20AA8"/>
    <w:rsid w:val="00C2326E"/>
    <w:rsid w:val="00C2332E"/>
    <w:rsid w:val="00C25726"/>
    <w:rsid w:val="00C26D5E"/>
    <w:rsid w:val="00C30007"/>
    <w:rsid w:val="00C34B7C"/>
    <w:rsid w:val="00C40B4C"/>
    <w:rsid w:val="00C40C82"/>
    <w:rsid w:val="00C44F22"/>
    <w:rsid w:val="00C45D9D"/>
    <w:rsid w:val="00C46C42"/>
    <w:rsid w:val="00C4753F"/>
    <w:rsid w:val="00C51268"/>
    <w:rsid w:val="00C512B7"/>
    <w:rsid w:val="00C553FA"/>
    <w:rsid w:val="00C559E6"/>
    <w:rsid w:val="00C616E1"/>
    <w:rsid w:val="00C635E3"/>
    <w:rsid w:val="00C67B30"/>
    <w:rsid w:val="00C70F61"/>
    <w:rsid w:val="00C7144E"/>
    <w:rsid w:val="00C71740"/>
    <w:rsid w:val="00C72646"/>
    <w:rsid w:val="00C74C4E"/>
    <w:rsid w:val="00C77617"/>
    <w:rsid w:val="00C77C1E"/>
    <w:rsid w:val="00C77CA2"/>
    <w:rsid w:val="00C8012D"/>
    <w:rsid w:val="00C801C7"/>
    <w:rsid w:val="00C8487B"/>
    <w:rsid w:val="00C84886"/>
    <w:rsid w:val="00C84A2F"/>
    <w:rsid w:val="00C85C9C"/>
    <w:rsid w:val="00C861A3"/>
    <w:rsid w:val="00C911D4"/>
    <w:rsid w:val="00C911F8"/>
    <w:rsid w:val="00C92762"/>
    <w:rsid w:val="00C93F11"/>
    <w:rsid w:val="00C974A6"/>
    <w:rsid w:val="00CA1463"/>
    <w:rsid w:val="00CA1D00"/>
    <w:rsid w:val="00CA23AF"/>
    <w:rsid w:val="00CA58D7"/>
    <w:rsid w:val="00CA59A8"/>
    <w:rsid w:val="00CA5CD0"/>
    <w:rsid w:val="00CA6286"/>
    <w:rsid w:val="00CA7015"/>
    <w:rsid w:val="00CA76F2"/>
    <w:rsid w:val="00CB045E"/>
    <w:rsid w:val="00CB7F42"/>
    <w:rsid w:val="00CC1C98"/>
    <w:rsid w:val="00CC1D5E"/>
    <w:rsid w:val="00CC2A16"/>
    <w:rsid w:val="00CC6126"/>
    <w:rsid w:val="00CC728A"/>
    <w:rsid w:val="00CC7442"/>
    <w:rsid w:val="00CD1137"/>
    <w:rsid w:val="00CD39FA"/>
    <w:rsid w:val="00CD4A77"/>
    <w:rsid w:val="00CD58CD"/>
    <w:rsid w:val="00CD739D"/>
    <w:rsid w:val="00CE12D9"/>
    <w:rsid w:val="00CE18BB"/>
    <w:rsid w:val="00CE24A0"/>
    <w:rsid w:val="00CE3850"/>
    <w:rsid w:val="00CE7C9A"/>
    <w:rsid w:val="00CF3E9E"/>
    <w:rsid w:val="00CF4884"/>
    <w:rsid w:val="00CF4BA0"/>
    <w:rsid w:val="00CF4D99"/>
    <w:rsid w:val="00CF72B0"/>
    <w:rsid w:val="00D01380"/>
    <w:rsid w:val="00D03589"/>
    <w:rsid w:val="00D07180"/>
    <w:rsid w:val="00D07414"/>
    <w:rsid w:val="00D075F8"/>
    <w:rsid w:val="00D133EE"/>
    <w:rsid w:val="00D14686"/>
    <w:rsid w:val="00D17CFE"/>
    <w:rsid w:val="00D20813"/>
    <w:rsid w:val="00D22023"/>
    <w:rsid w:val="00D23CE1"/>
    <w:rsid w:val="00D27809"/>
    <w:rsid w:val="00D278EB"/>
    <w:rsid w:val="00D31241"/>
    <w:rsid w:val="00D32239"/>
    <w:rsid w:val="00D33C75"/>
    <w:rsid w:val="00D345E5"/>
    <w:rsid w:val="00D34C15"/>
    <w:rsid w:val="00D370C2"/>
    <w:rsid w:val="00D451D7"/>
    <w:rsid w:val="00D45CFC"/>
    <w:rsid w:val="00D46AD2"/>
    <w:rsid w:val="00D506D3"/>
    <w:rsid w:val="00D50E45"/>
    <w:rsid w:val="00D52442"/>
    <w:rsid w:val="00D52745"/>
    <w:rsid w:val="00D52B58"/>
    <w:rsid w:val="00D54991"/>
    <w:rsid w:val="00D56692"/>
    <w:rsid w:val="00D57153"/>
    <w:rsid w:val="00D6080F"/>
    <w:rsid w:val="00D63D9E"/>
    <w:rsid w:val="00D65660"/>
    <w:rsid w:val="00D65D3E"/>
    <w:rsid w:val="00D66194"/>
    <w:rsid w:val="00D67A06"/>
    <w:rsid w:val="00D71245"/>
    <w:rsid w:val="00D7299F"/>
    <w:rsid w:val="00D77A82"/>
    <w:rsid w:val="00D81D2F"/>
    <w:rsid w:val="00D838BE"/>
    <w:rsid w:val="00D85444"/>
    <w:rsid w:val="00D85B56"/>
    <w:rsid w:val="00D86A12"/>
    <w:rsid w:val="00D86F13"/>
    <w:rsid w:val="00D90BDA"/>
    <w:rsid w:val="00D9192A"/>
    <w:rsid w:val="00D93127"/>
    <w:rsid w:val="00D9413F"/>
    <w:rsid w:val="00DA11A3"/>
    <w:rsid w:val="00DA4EE4"/>
    <w:rsid w:val="00DA5086"/>
    <w:rsid w:val="00DA58E3"/>
    <w:rsid w:val="00DA631A"/>
    <w:rsid w:val="00DA7845"/>
    <w:rsid w:val="00DB0DCA"/>
    <w:rsid w:val="00DB65F5"/>
    <w:rsid w:val="00DB7BF1"/>
    <w:rsid w:val="00DB7F82"/>
    <w:rsid w:val="00DC0EF0"/>
    <w:rsid w:val="00DC143A"/>
    <w:rsid w:val="00DC1BE2"/>
    <w:rsid w:val="00DC1FE3"/>
    <w:rsid w:val="00DC3CB3"/>
    <w:rsid w:val="00DC4541"/>
    <w:rsid w:val="00DC619E"/>
    <w:rsid w:val="00DD0818"/>
    <w:rsid w:val="00DD43F7"/>
    <w:rsid w:val="00DD7820"/>
    <w:rsid w:val="00DE1B59"/>
    <w:rsid w:val="00DE305A"/>
    <w:rsid w:val="00DE6093"/>
    <w:rsid w:val="00DE64D5"/>
    <w:rsid w:val="00DF19E9"/>
    <w:rsid w:val="00DF24C8"/>
    <w:rsid w:val="00DF2890"/>
    <w:rsid w:val="00DF2D26"/>
    <w:rsid w:val="00DF2F88"/>
    <w:rsid w:val="00DF6D0B"/>
    <w:rsid w:val="00DF74DF"/>
    <w:rsid w:val="00DF793D"/>
    <w:rsid w:val="00E014DE"/>
    <w:rsid w:val="00E05B0D"/>
    <w:rsid w:val="00E05D7D"/>
    <w:rsid w:val="00E103A5"/>
    <w:rsid w:val="00E10CB5"/>
    <w:rsid w:val="00E1591C"/>
    <w:rsid w:val="00E164E8"/>
    <w:rsid w:val="00E2222F"/>
    <w:rsid w:val="00E265E5"/>
    <w:rsid w:val="00E27353"/>
    <w:rsid w:val="00E27E76"/>
    <w:rsid w:val="00E30888"/>
    <w:rsid w:val="00E31C73"/>
    <w:rsid w:val="00E31E4D"/>
    <w:rsid w:val="00E321B1"/>
    <w:rsid w:val="00E352D7"/>
    <w:rsid w:val="00E44AAD"/>
    <w:rsid w:val="00E472A3"/>
    <w:rsid w:val="00E472B1"/>
    <w:rsid w:val="00E5019D"/>
    <w:rsid w:val="00E5020D"/>
    <w:rsid w:val="00E5337A"/>
    <w:rsid w:val="00E543F4"/>
    <w:rsid w:val="00E54E16"/>
    <w:rsid w:val="00E569A9"/>
    <w:rsid w:val="00E56FCF"/>
    <w:rsid w:val="00E57531"/>
    <w:rsid w:val="00E620CC"/>
    <w:rsid w:val="00E628D5"/>
    <w:rsid w:val="00E62A3E"/>
    <w:rsid w:val="00E64A22"/>
    <w:rsid w:val="00E64F46"/>
    <w:rsid w:val="00E72BB6"/>
    <w:rsid w:val="00E76939"/>
    <w:rsid w:val="00E8369F"/>
    <w:rsid w:val="00E93064"/>
    <w:rsid w:val="00E93095"/>
    <w:rsid w:val="00E937B4"/>
    <w:rsid w:val="00E943EA"/>
    <w:rsid w:val="00E951D0"/>
    <w:rsid w:val="00EA4512"/>
    <w:rsid w:val="00EA665B"/>
    <w:rsid w:val="00EA7611"/>
    <w:rsid w:val="00EB0F4A"/>
    <w:rsid w:val="00EB27C4"/>
    <w:rsid w:val="00EB5A61"/>
    <w:rsid w:val="00EC55C6"/>
    <w:rsid w:val="00ED1373"/>
    <w:rsid w:val="00ED1567"/>
    <w:rsid w:val="00ED2ABC"/>
    <w:rsid w:val="00ED2C86"/>
    <w:rsid w:val="00ED39CF"/>
    <w:rsid w:val="00ED52E4"/>
    <w:rsid w:val="00ED770A"/>
    <w:rsid w:val="00ED7717"/>
    <w:rsid w:val="00EE1CFD"/>
    <w:rsid w:val="00EE2DEA"/>
    <w:rsid w:val="00EE2EE5"/>
    <w:rsid w:val="00EE33A7"/>
    <w:rsid w:val="00EE36CB"/>
    <w:rsid w:val="00EE49FA"/>
    <w:rsid w:val="00EE7E08"/>
    <w:rsid w:val="00EE7ED3"/>
    <w:rsid w:val="00EF1117"/>
    <w:rsid w:val="00EF1A1A"/>
    <w:rsid w:val="00EF33BC"/>
    <w:rsid w:val="00EF60D4"/>
    <w:rsid w:val="00EF67C6"/>
    <w:rsid w:val="00F01215"/>
    <w:rsid w:val="00F022C9"/>
    <w:rsid w:val="00F0301F"/>
    <w:rsid w:val="00F05A40"/>
    <w:rsid w:val="00F11972"/>
    <w:rsid w:val="00F11A33"/>
    <w:rsid w:val="00F1245D"/>
    <w:rsid w:val="00F12D59"/>
    <w:rsid w:val="00F13B23"/>
    <w:rsid w:val="00F161F2"/>
    <w:rsid w:val="00F16787"/>
    <w:rsid w:val="00F21F66"/>
    <w:rsid w:val="00F23447"/>
    <w:rsid w:val="00F249FC"/>
    <w:rsid w:val="00F26639"/>
    <w:rsid w:val="00F27BDA"/>
    <w:rsid w:val="00F32611"/>
    <w:rsid w:val="00F35A1E"/>
    <w:rsid w:val="00F35FA4"/>
    <w:rsid w:val="00F400FA"/>
    <w:rsid w:val="00F409C6"/>
    <w:rsid w:val="00F42BED"/>
    <w:rsid w:val="00F430F8"/>
    <w:rsid w:val="00F46195"/>
    <w:rsid w:val="00F465C4"/>
    <w:rsid w:val="00F466DE"/>
    <w:rsid w:val="00F53444"/>
    <w:rsid w:val="00F53AF4"/>
    <w:rsid w:val="00F54A79"/>
    <w:rsid w:val="00F5578E"/>
    <w:rsid w:val="00F55804"/>
    <w:rsid w:val="00F576A1"/>
    <w:rsid w:val="00F64216"/>
    <w:rsid w:val="00F642A8"/>
    <w:rsid w:val="00F719E8"/>
    <w:rsid w:val="00F728B3"/>
    <w:rsid w:val="00F7291F"/>
    <w:rsid w:val="00F77FAB"/>
    <w:rsid w:val="00F80054"/>
    <w:rsid w:val="00F82572"/>
    <w:rsid w:val="00F82813"/>
    <w:rsid w:val="00F83EF3"/>
    <w:rsid w:val="00F849C2"/>
    <w:rsid w:val="00F855F2"/>
    <w:rsid w:val="00F86EF8"/>
    <w:rsid w:val="00F90105"/>
    <w:rsid w:val="00F9298F"/>
    <w:rsid w:val="00F9493E"/>
    <w:rsid w:val="00F97973"/>
    <w:rsid w:val="00FA3173"/>
    <w:rsid w:val="00FA416C"/>
    <w:rsid w:val="00FA5BD9"/>
    <w:rsid w:val="00FA6D1A"/>
    <w:rsid w:val="00FB01D3"/>
    <w:rsid w:val="00FB0AFA"/>
    <w:rsid w:val="00FB1E78"/>
    <w:rsid w:val="00FB6304"/>
    <w:rsid w:val="00FB6C13"/>
    <w:rsid w:val="00FC2BC3"/>
    <w:rsid w:val="00FC4822"/>
    <w:rsid w:val="00FC75C6"/>
    <w:rsid w:val="00FC78D7"/>
    <w:rsid w:val="00FC7DB3"/>
    <w:rsid w:val="00FD1691"/>
    <w:rsid w:val="00FD4E45"/>
    <w:rsid w:val="00FD6BD7"/>
    <w:rsid w:val="00FD6F32"/>
    <w:rsid w:val="00FE0290"/>
    <w:rsid w:val="00FE0399"/>
    <w:rsid w:val="00FE2A3F"/>
    <w:rsid w:val="00FE3753"/>
    <w:rsid w:val="00FE4659"/>
    <w:rsid w:val="00FE5D4C"/>
    <w:rsid w:val="00FE62AB"/>
    <w:rsid w:val="00FE6DEF"/>
    <w:rsid w:val="00FF313F"/>
    <w:rsid w:val="00FF564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2F518"/>
  <w15:chartTrackingRefBased/>
  <w15:docId w15:val="{A5EC369F-D48C-4BC8-B02E-9CCCA2EA6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C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3B11"/>
  </w:style>
  <w:style w:type="paragraph" w:styleId="Ttulo1">
    <w:name w:val="heading 1"/>
    <w:basedOn w:val="Normal"/>
    <w:next w:val="Normal"/>
    <w:link w:val="Ttulo1Car"/>
    <w:uiPriority w:val="9"/>
    <w:qFormat/>
    <w:rsid w:val="00DF74DF"/>
    <w:pPr>
      <w:keepNext/>
      <w:keepLines/>
      <w:spacing w:before="240"/>
      <w:outlineLvl w:val="0"/>
    </w:pPr>
    <w:rPr>
      <w:rFonts w:asciiTheme="majorHAnsi" w:eastAsiaTheme="majorEastAsia" w:hAnsiTheme="majorHAnsi" w:cstheme="majorBidi"/>
      <w:color w:val="2F5496" w:themeColor="accent1" w:themeShade="BF"/>
      <w:kern w:val="0"/>
      <w:sz w:val="32"/>
      <w:szCs w:val="32"/>
      <w:lang w:val="es-ES_tradnl" w:eastAsia="es-ES"/>
      <w14:ligatures w14:val="none"/>
    </w:rPr>
  </w:style>
  <w:style w:type="paragraph" w:styleId="Ttulo2">
    <w:name w:val="heading 2"/>
    <w:basedOn w:val="Normal"/>
    <w:next w:val="Normal"/>
    <w:link w:val="Ttulo2Car"/>
    <w:uiPriority w:val="9"/>
    <w:unhideWhenUsed/>
    <w:qFormat/>
    <w:rsid w:val="00DF74DF"/>
    <w:pPr>
      <w:keepNext/>
      <w:keepLines/>
      <w:spacing w:before="40"/>
      <w:outlineLvl w:val="1"/>
    </w:pPr>
    <w:rPr>
      <w:rFonts w:asciiTheme="majorHAnsi" w:eastAsiaTheme="majorEastAsia" w:hAnsiTheme="majorHAnsi" w:cstheme="majorBidi"/>
      <w:color w:val="2F5496" w:themeColor="accent1" w:themeShade="BF"/>
      <w:kern w:val="0"/>
      <w:sz w:val="26"/>
      <w:szCs w:val="26"/>
      <w:lang w:val="es-ES_tradnl" w:eastAsia="es-ES"/>
      <w14:ligatures w14:val="none"/>
    </w:rPr>
  </w:style>
  <w:style w:type="paragraph" w:styleId="Ttulo4">
    <w:name w:val="heading 4"/>
    <w:basedOn w:val="Normal"/>
    <w:next w:val="Normal"/>
    <w:link w:val="Ttulo4Car"/>
    <w:uiPriority w:val="1"/>
    <w:unhideWhenUsed/>
    <w:qFormat/>
    <w:rsid w:val="00DF74DF"/>
    <w:pPr>
      <w:keepNext/>
      <w:keepLines/>
      <w:spacing w:before="40"/>
      <w:outlineLvl w:val="3"/>
    </w:pPr>
    <w:rPr>
      <w:rFonts w:asciiTheme="majorHAnsi" w:eastAsiaTheme="majorEastAsia" w:hAnsiTheme="majorHAnsi" w:cstheme="majorBidi"/>
      <w:i/>
      <w:iCs/>
      <w:color w:val="2F5496" w:themeColor="accent1" w:themeShade="BF"/>
      <w:kern w:val="0"/>
      <w:lang w:val="es-ES_tradnl"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33E49"/>
    <w:pPr>
      <w:tabs>
        <w:tab w:val="center" w:pos="4419"/>
        <w:tab w:val="right" w:pos="8838"/>
      </w:tabs>
    </w:pPr>
  </w:style>
  <w:style w:type="character" w:customStyle="1" w:styleId="EncabezadoCar">
    <w:name w:val="Encabezado Car"/>
    <w:basedOn w:val="Fuentedeprrafopredeter"/>
    <w:link w:val="Encabezado"/>
    <w:uiPriority w:val="99"/>
    <w:rsid w:val="00733E49"/>
  </w:style>
  <w:style w:type="paragraph" w:styleId="Piedepgina">
    <w:name w:val="footer"/>
    <w:basedOn w:val="Normal"/>
    <w:link w:val="PiedepginaCar"/>
    <w:uiPriority w:val="99"/>
    <w:unhideWhenUsed/>
    <w:rsid w:val="00733E49"/>
    <w:pPr>
      <w:tabs>
        <w:tab w:val="center" w:pos="4419"/>
        <w:tab w:val="right" w:pos="8838"/>
      </w:tabs>
    </w:pPr>
  </w:style>
  <w:style w:type="character" w:customStyle="1" w:styleId="PiedepginaCar">
    <w:name w:val="Pie de página Car"/>
    <w:basedOn w:val="Fuentedeprrafopredeter"/>
    <w:link w:val="Piedepgina"/>
    <w:uiPriority w:val="99"/>
    <w:rsid w:val="00733E49"/>
  </w:style>
  <w:style w:type="table" w:customStyle="1" w:styleId="Tablaconcuadrcula121">
    <w:name w:val="Tabla con cuadrícula121"/>
    <w:basedOn w:val="Tablanormal"/>
    <w:rsid w:val="00F642A8"/>
    <w:rPr>
      <w:rFonts w:ascii="Times New Roman" w:eastAsia="Times New Roman" w:hAnsi="Times New Roman" w:cs="Times New Roman"/>
      <w:kern w:val="0"/>
      <w:sz w:val="20"/>
      <w:szCs w:val="20"/>
      <w:lang w:val="es-ES" w:eastAsia="es-E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BF0C44"/>
    <w:rPr>
      <w:sz w:val="22"/>
      <w:szCs w:val="22"/>
    </w:rPr>
  </w:style>
  <w:style w:type="character" w:styleId="Hipervnculo">
    <w:name w:val="Hyperlink"/>
    <w:basedOn w:val="Fuentedeprrafopredeter"/>
    <w:uiPriority w:val="99"/>
    <w:unhideWhenUsed/>
    <w:rsid w:val="00BF0C44"/>
    <w:rPr>
      <w:color w:val="0563C1" w:themeColor="hyperlink"/>
      <w:u w:val="single"/>
    </w:rPr>
  </w:style>
  <w:style w:type="character" w:styleId="Mencinsinresolver">
    <w:name w:val="Unresolved Mention"/>
    <w:basedOn w:val="Fuentedeprrafopredeter"/>
    <w:uiPriority w:val="99"/>
    <w:unhideWhenUsed/>
    <w:rsid w:val="00A24D15"/>
    <w:rPr>
      <w:color w:val="605E5C"/>
      <w:shd w:val="clear" w:color="auto" w:fill="E1DFDD"/>
    </w:rPr>
  </w:style>
  <w:style w:type="paragraph" w:customStyle="1" w:styleId="Default">
    <w:name w:val="Default"/>
    <w:rsid w:val="00100B66"/>
    <w:pPr>
      <w:autoSpaceDE w:val="0"/>
      <w:autoSpaceDN w:val="0"/>
      <w:adjustRightInd w:val="0"/>
    </w:pPr>
    <w:rPr>
      <w:rFonts w:ascii="Arial" w:hAnsi="Arial" w:cs="Arial"/>
      <w:color w:val="000000"/>
      <w:kern w:val="0"/>
    </w:rPr>
  </w:style>
  <w:style w:type="character" w:customStyle="1" w:styleId="Ttulo1Car">
    <w:name w:val="Título 1 Car"/>
    <w:basedOn w:val="Fuentedeprrafopredeter"/>
    <w:link w:val="Ttulo1"/>
    <w:uiPriority w:val="9"/>
    <w:rsid w:val="00DF74DF"/>
    <w:rPr>
      <w:rFonts w:asciiTheme="majorHAnsi" w:eastAsiaTheme="majorEastAsia" w:hAnsiTheme="majorHAnsi" w:cstheme="majorBidi"/>
      <w:color w:val="2F5496" w:themeColor="accent1" w:themeShade="BF"/>
      <w:kern w:val="0"/>
      <w:sz w:val="32"/>
      <w:szCs w:val="32"/>
      <w:lang w:val="es-ES_tradnl" w:eastAsia="es-ES"/>
      <w14:ligatures w14:val="none"/>
    </w:rPr>
  </w:style>
  <w:style w:type="character" w:customStyle="1" w:styleId="Ttulo2Car">
    <w:name w:val="Título 2 Car"/>
    <w:basedOn w:val="Fuentedeprrafopredeter"/>
    <w:link w:val="Ttulo2"/>
    <w:uiPriority w:val="9"/>
    <w:rsid w:val="00DF74DF"/>
    <w:rPr>
      <w:rFonts w:asciiTheme="majorHAnsi" w:eastAsiaTheme="majorEastAsia" w:hAnsiTheme="majorHAnsi" w:cstheme="majorBidi"/>
      <w:color w:val="2F5496" w:themeColor="accent1" w:themeShade="BF"/>
      <w:kern w:val="0"/>
      <w:sz w:val="26"/>
      <w:szCs w:val="26"/>
      <w:lang w:val="es-ES_tradnl" w:eastAsia="es-ES"/>
      <w14:ligatures w14:val="none"/>
    </w:rPr>
  </w:style>
  <w:style w:type="character" w:customStyle="1" w:styleId="Ttulo4Car">
    <w:name w:val="Título 4 Car"/>
    <w:basedOn w:val="Fuentedeprrafopredeter"/>
    <w:link w:val="Ttulo4"/>
    <w:uiPriority w:val="1"/>
    <w:rsid w:val="00DF74DF"/>
    <w:rPr>
      <w:rFonts w:asciiTheme="majorHAnsi" w:eastAsiaTheme="majorEastAsia" w:hAnsiTheme="majorHAnsi" w:cstheme="majorBidi"/>
      <w:i/>
      <w:iCs/>
      <w:color w:val="2F5496" w:themeColor="accent1" w:themeShade="BF"/>
      <w:kern w:val="0"/>
      <w:lang w:val="es-ES_tradnl" w:eastAsia="es-ES"/>
      <w14:ligatures w14:val="none"/>
    </w:rPr>
  </w:style>
  <w:style w:type="paragraph" w:styleId="Textodeglobo">
    <w:name w:val="Balloon Text"/>
    <w:basedOn w:val="Normal"/>
    <w:link w:val="TextodegloboCar"/>
    <w:uiPriority w:val="99"/>
    <w:semiHidden/>
    <w:unhideWhenUsed/>
    <w:rsid w:val="00DF74DF"/>
    <w:rPr>
      <w:rFonts w:ascii="Lucida Grande" w:eastAsiaTheme="minorEastAsia" w:hAnsi="Lucida Grande" w:cs="Lucida Grande"/>
      <w:kern w:val="0"/>
      <w:sz w:val="18"/>
      <w:szCs w:val="18"/>
      <w:lang w:val="es-ES_tradnl" w:eastAsia="es-ES"/>
      <w14:ligatures w14:val="none"/>
    </w:rPr>
  </w:style>
  <w:style w:type="character" w:customStyle="1" w:styleId="TextodegloboCar">
    <w:name w:val="Texto de globo Car"/>
    <w:basedOn w:val="Fuentedeprrafopredeter"/>
    <w:link w:val="Textodeglobo"/>
    <w:uiPriority w:val="99"/>
    <w:semiHidden/>
    <w:rsid w:val="00DF74DF"/>
    <w:rPr>
      <w:rFonts w:ascii="Lucida Grande" w:eastAsiaTheme="minorEastAsia" w:hAnsi="Lucida Grande" w:cs="Lucida Grande"/>
      <w:kern w:val="0"/>
      <w:sz w:val="18"/>
      <w:szCs w:val="18"/>
      <w:lang w:val="es-ES_tradnl" w:eastAsia="es-ES"/>
      <w14:ligatures w14:val="none"/>
    </w:rPr>
  </w:style>
  <w:style w:type="table" w:customStyle="1" w:styleId="Tablaconcuadrcula1">
    <w:name w:val="Tabla con cuadrícula1"/>
    <w:basedOn w:val="Tablanormal"/>
    <w:next w:val="Tablaconcuadrcula"/>
    <w:uiPriority w:val="59"/>
    <w:rsid w:val="00DF74DF"/>
    <w:rPr>
      <w:rFonts w:eastAsia="Batang"/>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DF74DF"/>
    <w:rPr>
      <w:rFonts w:eastAsiaTheme="minorEastAsia"/>
      <w:kern w:val="0"/>
      <w:lang w:val="es-ES_tradnl"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F74DF"/>
    <w:pPr>
      <w:ind w:left="720"/>
      <w:contextualSpacing/>
    </w:pPr>
    <w:rPr>
      <w:rFonts w:eastAsiaTheme="minorEastAsia"/>
      <w:kern w:val="0"/>
      <w:lang w:val="es-ES_tradnl" w:eastAsia="es-ES"/>
      <w14:ligatures w14:val="none"/>
    </w:rPr>
  </w:style>
  <w:style w:type="paragraph" w:styleId="TtuloTDC">
    <w:name w:val="TOC Heading"/>
    <w:basedOn w:val="Ttulo1"/>
    <w:next w:val="Normal"/>
    <w:uiPriority w:val="39"/>
    <w:unhideWhenUsed/>
    <w:qFormat/>
    <w:rsid w:val="00DF74DF"/>
    <w:pPr>
      <w:spacing w:line="259" w:lineRule="auto"/>
      <w:outlineLvl w:val="9"/>
    </w:pPr>
    <w:rPr>
      <w:lang w:val="es-CR" w:eastAsia="es-CR"/>
    </w:rPr>
  </w:style>
  <w:style w:type="paragraph" w:styleId="TDC1">
    <w:name w:val="toc 1"/>
    <w:basedOn w:val="Normal"/>
    <w:next w:val="Normal"/>
    <w:autoRedefine/>
    <w:uiPriority w:val="39"/>
    <w:unhideWhenUsed/>
    <w:rsid w:val="00DF74DF"/>
    <w:pPr>
      <w:tabs>
        <w:tab w:val="left" w:pos="426"/>
        <w:tab w:val="right" w:leader="dot" w:pos="8828"/>
      </w:tabs>
      <w:spacing w:after="100"/>
      <w:ind w:left="426" w:hanging="426"/>
    </w:pPr>
    <w:rPr>
      <w:rFonts w:eastAsiaTheme="minorEastAsia"/>
      <w:kern w:val="0"/>
      <w:lang w:val="es-ES_tradnl" w:eastAsia="es-ES"/>
      <w14:ligatures w14:val="none"/>
    </w:rPr>
  </w:style>
  <w:style w:type="paragraph" w:styleId="TDC2">
    <w:name w:val="toc 2"/>
    <w:basedOn w:val="Normal"/>
    <w:next w:val="Normal"/>
    <w:autoRedefine/>
    <w:uiPriority w:val="39"/>
    <w:unhideWhenUsed/>
    <w:rsid w:val="00DF74DF"/>
    <w:pPr>
      <w:spacing w:after="100"/>
      <w:ind w:left="240"/>
    </w:pPr>
    <w:rPr>
      <w:rFonts w:eastAsiaTheme="minorEastAsia"/>
      <w:kern w:val="0"/>
      <w:lang w:val="es-ES_tradnl" w:eastAsia="es-ES"/>
      <w14:ligatures w14:val="none"/>
    </w:rPr>
  </w:style>
  <w:style w:type="paragraph" w:styleId="Textonotapie">
    <w:name w:val="footnote text"/>
    <w:basedOn w:val="Normal"/>
    <w:link w:val="TextonotapieCar"/>
    <w:uiPriority w:val="99"/>
    <w:unhideWhenUsed/>
    <w:rsid w:val="00DF74DF"/>
    <w:rPr>
      <w:kern w:val="0"/>
      <w:sz w:val="20"/>
      <w:szCs w:val="20"/>
      <w14:ligatures w14:val="none"/>
    </w:rPr>
  </w:style>
  <w:style w:type="character" w:customStyle="1" w:styleId="TextonotapieCar">
    <w:name w:val="Texto nota pie Car"/>
    <w:basedOn w:val="Fuentedeprrafopredeter"/>
    <w:link w:val="Textonotapie"/>
    <w:uiPriority w:val="99"/>
    <w:rsid w:val="00DF74DF"/>
    <w:rPr>
      <w:kern w:val="0"/>
      <w:sz w:val="20"/>
      <w:szCs w:val="20"/>
      <w14:ligatures w14:val="none"/>
    </w:rPr>
  </w:style>
  <w:style w:type="character" w:styleId="Refdenotaalpie">
    <w:name w:val="footnote reference"/>
    <w:basedOn w:val="Fuentedeprrafopredeter"/>
    <w:uiPriority w:val="99"/>
    <w:semiHidden/>
    <w:unhideWhenUsed/>
    <w:rsid w:val="00DF74DF"/>
    <w:rPr>
      <w:vertAlign w:val="superscript"/>
    </w:rPr>
  </w:style>
  <w:style w:type="paragraph" w:styleId="Descripcin">
    <w:name w:val="caption"/>
    <w:basedOn w:val="Normal"/>
    <w:next w:val="Normal"/>
    <w:uiPriority w:val="35"/>
    <w:unhideWhenUsed/>
    <w:qFormat/>
    <w:rsid w:val="00DF74DF"/>
    <w:pPr>
      <w:spacing w:after="200"/>
    </w:pPr>
    <w:rPr>
      <w:i/>
      <w:iCs/>
      <w:color w:val="44546A" w:themeColor="text2"/>
      <w:kern w:val="0"/>
      <w:sz w:val="18"/>
      <w:szCs w:val="18"/>
      <w14:ligatures w14:val="none"/>
    </w:rPr>
  </w:style>
  <w:style w:type="paragraph" w:styleId="NormalWeb">
    <w:name w:val="Normal (Web)"/>
    <w:basedOn w:val="Normal"/>
    <w:uiPriority w:val="99"/>
    <w:semiHidden/>
    <w:unhideWhenUsed/>
    <w:rsid w:val="00DF74DF"/>
    <w:pPr>
      <w:spacing w:before="100" w:beforeAutospacing="1" w:after="100" w:afterAutospacing="1"/>
    </w:pPr>
    <w:rPr>
      <w:rFonts w:ascii="Times New Roman" w:eastAsia="Times New Roman" w:hAnsi="Times New Roman" w:cs="Times New Roman"/>
      <w:kern w:val="0"/>
      <w:lang w:eastAsia="es-CR"/>
      <w14:ligatures w14:val="none"/>
    </w:rPr>
  </w:style>
  <w:style w:type="character" w:styleId="Refdecomentario">
    <w:name w:val="annotation reference"/>
    <w:basedOn w:val="Fuentedeprrafopredeter"/>
    <w:uiPriority w:val="99"/>
    <w:semiHidden/>
    <w:unhideWhenUsed/>
    <w:rsid w:val="00DF74DF"/>
    <w:rPr>
      <w:sz w:val="16"/>
      <w:szCs w:val="16"/>
    </w:rPr>
  </w:style>
  <w:style w:type="paragraph" w:styleId="Textocomentario">
    <w:name w:val="annotation text"/>
    <w:basedOn w:val="Normal"/>
    <w:link w:val="TextocomentarioCar"/>
    <w:uiPriority w:val="99"/>
    <w:unhideWhenUsed/>
    <w:rsid w:val="00DF74DF"/>
    <w:rPr>
      <w:rFonts w:eastAsiaTheme="minorEastAsia"/>
      <w:kern w:val="0"/>
      <w:sz w:val="20"/>
      <w:szCs w:val="20"/>
      <w:lang w:val="es-ES_tradnl" w:eastAsia="es-ES"/>
      <w14:ligatures w14:val="none"/>
    </w:rPr>
  </w:style>
  <w:style w:type="character" w:customStyle="1" w:styleId="TextocomentarioCar">
    <w:name w:val="Texto comentario Car"/>
    <w:basedOn w:val="Fuentedeprrafopredeter"/>
    <w:link w:val="Textocomentario"/>
    <w:uiPriority w:val="99"/>
    <w:rsid w:val="00DF74DF"/>
    <w:rPr>
      <w:rFonts w:eastAsiaTheme="minorEastAsia"/>
      <w:kern w:val="0"/>
      <w:sz w:val="20"/>
      <w:szCs w:val="20"/>
      <w:lang w:val="es-ES_tradnl" w:eastAsia="es-ES"/>
      <w14:ligatures w14:val="none"/>
    </w:rPr>
  </w:style>
  <w:style w:type="paragraph" w:styleId="Asuntodelcomentario">
    <w:name w:val="annotation subject"/>
    <w:basedOn w:val="Textocomentario"/>
    <w:next w:val="Textocomentario"/>
    <w:link w:val="AsuntodelcomentarioCar"/>
    <w:uiPriority w:val="99"/>
    <w:semiHidden/>
    <w:unhideWhenUsed/>
    <w:rsid w:val="00DF74DF"/>
    <w:rPr>
      <w:b/>
      <w:bCs/>
    </w:rPr>
  </w:style>
  <w:style w:type="character" w:customStyle="1" w:styleId="AsuntodelcomentarioCar">
    <w:name w:val="Asunto del comentario Car"/>
    <w:basedOn w:val="TextocomentarioCar"/>
    <w:link w:val="Asuntodelcomentario"/>
    <w:uiPriority w:val="99"/>
    <w:semiHidden/>
    <w:rsid w:val="00DF74DF"/>
    <w:rPr>
      <w:rFonts w:eastAsiaTheme="minorEastAsia"/>
      <w:b/>
      <w:bCs/>
      <w:kern w:val="0"/>
      <w:sz w:val="20"/>
      <w:szCs w:val="20"/>
      <w:lang w:val="es-ES_tradnl" w:eastAsia="es-ES"/>
      <w14:ligatures w14:val="none"/>
    </w:rPr>
  </w:style>
  <w:style w:type="paragraph" w:styleId="Revisin">
    <w:name w:val="Revision"/>
    <w:hidden/>
    <w:uiPriority w:val="99"/>
    <w:semiHidden/>
    <w:rsid w:val="00DF74DF"/>
    <w:rPr>
      <w:rFonts w:eastAsiaTheme="minorEastAsia"/>
      <w:kern w:val="0"/>
      <w:lang w:val="es-ES_tradnl" w:eastAsia="es-ES"/>
      <w14:ligatures w14:val="none"/>
    </w:rPr>
  </w:style>
  <w:style w:type="numbering" w:customStyle="1" w:styleId="Sinlista1">
    <w:name w:val="Sin lista1"/>
    <w:next w:val="Sinlista"/>
    <w:uiPriority w:val="99"/>
    <w:semiHidden/>
    <w:unhideWhenUsed/>
    <w:rsid w:val="00DF74DF"/>
  </w:style>
  <w:style w:type="paragraph" w:styleId="Textoindependiente">
    <w:name w:val="Body Text"/>
    <w:basedOn w:val="Normal"/>
    <w:link w:val="TextoindependienteCar"/>
    <w:uiPriority w:val="1"/>
    <w:qFormat/>
    <w:rsid w:val="00DF74DF"/>
    <w:pPr>
      <w:widowControl w:val="0"/>
      <w:autoSpaceDE w:val="0"/>
      <w:autoSpaceDN w:val="0"/>
    </w:pPr>
    <w:rPr>
      <w:rFonts w:ascii="Arial Narrow" w:eastAsia="Arial Narrow" w:hAnsi="Arial Narrow" w:cs="Arial Narrow"/>
      <w:kern w:val="0"/>
      <w:sz w:val="22"/>
      <w:szCs w:val="22"/>
      <w:lang w:val="es-ES"/>
      <w14:ligatures w14:val="none"/>
    </w:rPr>
  </w:style>
  <w:style w:type="character" w:customStyle="1" w:styleId="TextoindependienteCar">
    <w:name w:val="Texto independiente Car"/>
    <w:basedOn w:val="Fuentedeprrafopredeter"/>
    <w:link w:val="Textoindependiente"/>
    <w:uiPriority w:val="1"/>
    <w:rsid w:val="00DF74DF"/>
    <w:rPr>
      <w:rFonts w:ascii="Arial Narrow" w:eastAsia="Arial Narrow" w:hAnsi="Arial Narrow" w:cs="Arial Narrow"/>
      <w:kern w:val="0"/>
      <w:sz w:val="22"/>
      <w:szCs w:val="22"/>
      <w:lang w:val="es-ES"/>
      <w14:ligatures w14:val="none"/>
    </w:rPr>
  </w:style>
  <w:style w:type="character" w:customStyle="1" w:styleId="Hipervnculovisitado1">
    <w:name w:val="Hipervínculo visitado1"/>
    <w:basedOn w:val="Fuentedeprrafopredeter"/>
    <w:uiPriority w:val="99"/>
    <w:semiHidden/>
    <w:unhideWhenUsed/>
    <w:rsid w:val="00DF74DF"/>
    <w:rPr>
      <w:color w:val="800080"/>
      <w:u w:val="single"/>
    </w:rPr>
  </w:style>
  <w:style w:type="character" w:styleId="Hipervnculovisitado">
    <w:name w:val="FollowedHyperlink"/>
    <w:basedOn w:val="Fuentedeprrafopredeter"/>
    <w:uiPriority w:val="99"/>
    <w:semiHidden/>
    <w:unhideWhenUsed/>
    <w:rsid w:val="00DF74DF"/>
    <w:rPr>
      <w:color w:val="954F72" w:themeColor="followedHyperlink"/>
      <w:u w:val="single"/>
    </w:rPr>
  </w:style>
  <w:style w:type="character" w:customStyle="1" w:styleId="ui-provider">
    <w:name w:val="ui-provider"/>
    <w:basedOn w:val="Fuentedeprrafopredeter"/>
    <w:rsid w:val="00DF74DF"/>
  </w:style>
  <w:style w:type="numbering" w:customStyle="1" w:styleId="Estilo1">
    <w:name w:val="Estilo1"/>
    <w:uiPriority w:val="99"/>
    <w:rsid w:val="00DF74DF"/>
    <w:pPr>
      <w:numPr>
        <w:numId w:val="2"/>
      </w:numPr>
    </w:pPr>
  </w:style>
  <w:style w:type="numbering" w:customStyle="1" w:styleId="Estilo2">
    <w:name w:val="Estilo2"/>
    <w:uiPriority w:val="99"/>
    <w:rsid w:val="00DF74DF"/>
    <w:pPr>
      <w:numPr>
        <w:numId w:val="3"/>
      </w:numPr>
    </w:pPr>
  </w:style>
  <w:style w:type="character" w:customStyle="1" w:styleId="normaltextrun">
    <w:name w:val="normaltextrun"/>
    <w:basedOn w:val="Fuentedeprrafopredeter"/>
    <w:rsid w:val="00DF74DF"/>
  </w:style>
  <w:style w:type="paragraph" w:customStyle="1" w:styleId="paragraph">
    <w:name w:val="paragraph"/>
    <w:basedOn w:val="Normal"/>
    <w:rsid w:val="00DF74DF"/>
    <w:pPr>
      <w:spacing w:before="100" w:beforeAutospacing="1" w:after="100" w:afterAutospacing="1"/>
    </w:pPr>
    <w:rPr>
      <w:rFonts w:ascii="Times New Roman" w:eastAsia="Times New Roman" w:hAnsi="Times New Roman" w:cs="Times New Roman"/>
      <w:kern w:val="0"/>
      <w:lang w:eastAsia="es-CR"/>
      <w14:ligatures w14:val="none"/>
    </w:rPr>
  </w:style>
  <w:style w:type="character" w:customStyle="1" w:styleId="eop">
    <w:name w:val="eop"/>
    <w:basedOn w:val="Fuentedeprrafopredeter"/>
    <w:rsid w:val="00DF74DF"/>
  </w:style>
  <w:style w:type="table" w:customStyle="1" w:styleId="Listaclara-nfasis11">
    <w:name w:val="Lista clara - Énfasis 11"/>
    <w:basedOn w:val="Tablanormal"/>
    <w:next w:val="Listaclara-nfasis1"/>
    <w:uiPriority w:val="61"/>
    <w:rsid w:val="005153FD"/>
    <w:rPr>
      <w:rFonts w:ascii="Times New Roman" w:eastAsia="Times New Roman" w:hAnsi="Times New Roman" w:cs="Times New Roman"/>
      <w:kern w:val="0"/>
      <w:sz w:val="20"/>
      <w:szCs w:val="20"/>
      <w:lang w:val="es-ES" w:eastAsia="es-ES"/>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staclara-nfasis1">
    <w:name w:val="Light List Accent 1"/>
    <w:basedOn w:val="Tablanormal"/>
    <w:uiPriority w:val="61"/>
    <w:semiHidden/>
    <w:unhideWhenUsed/>
    <w:rsid w:val="005153FD"/>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staclara-nfasis5">
    <w:name w:val="Light List Accent 5"/>
    <w:basedOn w:val="Tablanormal"/>
    <w:uiPriority w:val="61"/>
    <w:rsid w:val="00356C16"/>
    <w:pPr>
      <w:spacing w:after="160" w:line="259" w:lineRule="auto"/>
    </w:pPr>
    <w:rPr>
      <w:rFonts w:eastAsiaTheme="minorEastAsia"/>
      <w:kern w:val="0"/>
      <w:sz w:val="22"/>
      <w:szCs w:val="22"/>
      <w:lang w:val="es-ES" w:eastAsia="es-ES"/>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styleId="Sangra2detindependiente">
    <w:name w:val="Body Text Indent 2"/>
    <w:basedOn w:val="Normal"/>
    <w:link w:val="Sangra2detindependienteCar"/>
    <w:uiPriority w:val="99"/>
    <w:semiHidden/>
    <w:unhideWhenUsed/>
    <w:rsid w:val="00356C1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356C16"/>
  </w:style>
  <w:style w:type="table" w:styleId="Tabladelista3-nfasis1">
    <w:name w:val="List Table 3 Accent 1"/>
    <w:basedOn w:val="Tablanormal"/>
    <w:uiPriority w:val="48"/>
    <w:rsid w:val="00356C16"/>
    <w:rPr>
      <w:rFonts w:eastAsiaTheme="minorEastAsia"/>
      <w:kern w:val="0"/>
      <w:sz w:val="22"/>
      <w:szCs w:val="22"/>
      <w:lang w:val="es-ES" w:eastAsia="es-ES"/>
      <w14:ligatures w14:val="none"/>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Listaclara-nfasis12">
    <w:name w:val="Lista clara - Énfasis 12"/>
    <w:basedOn w:val="Tablanormal"/>
    <w:next w:val="Listaclara-nfasis1"/>
    <w:uiPriority w:val="61"/>
    <w:rsid w:val="00356C16"/>
    <w:pPr>
      <w:spacing w:after="160" w:line="259" w:lineRule="auto"/>
    </w:pPr>
    <w:rPr>
      <w:rFonts w:ascii="Times New Roman" w:eastAsia="Times New Roman" w:hAnsi="Times New Roman"/>
      <w:kern w:val="0"/>
      <w:sz w:val="22"/>
      <w:szCs w:val="22"/>
      <w:lang w:val="es-ES" w:eastAsia="es-ES"/>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styleId="Ttulodellibro">
    <w:name w:val="Book Title"/>
    <w:basedOn w:val="Fuentedeprrafopredeter"/>
    <w:uiPriority w:val="33"/>
    <w:qFormat/>
    <w:rsid w:val="00517FFA"/>
    <w:rPr>
      <w:b w:val="0"/>
      <w:bCs w:val="0"/>
      <w:smallCaps/>
      <w:spacing w:val="5"/>
    </w:rPr>
  </w:style>
  <w:style w:type="character" w:customStyle="1" w:styleId="Estilo1Car">
    <w:name w:val="Estilo1 Car"/>
    <w:basedOn w:val="Ttulo2Car"/>
    <w:rsid w:val="00517FFA"/>
    <w:rPr>
      <w:rFonts w:ascii="Arial" w:eastAsiaTheme="majorEastAsia" w:hAnsi="Arial" w:cs="Arial"/>
      <w:b/>
      <w:color w:val="002060"/>
      <w:kern w:val="0"/>
      <w:sz w:val="22"/>
      <w:szCs w:val="22"/>
      <w:lang w:val="es-ES" w:eastAsia="es-ES"/>
      <w14:ligatures w14:val="none"/>
    </w:rPr>
  </w:style>
  <w:style w:type="paragraph" w:customStyle="1" w:styleId="Ttulos">
    <w:name w:val="Títulos"/>
    <w:basedOn w:val="Normal"/>
    <w:link w:val="TtulosCar"/>
    <w:qFormat/>
    <w:rsid w:val="00517FFA"/>
    <w:pPr>
      <w:spacing w:after="160" w:line="259" w:lineRule="auto"/>
      <w:jc w:val="center"/>
    </w:pPr>
    <w:rPr>
      <w:rFonts w:ascii="Arial" w:eastAsiaTheme="minorEastAsia" w:hAnsi="Arial" w:cs="Arial"/>
      <w:b/>
      <w:color w:val="002060"/>
      <w:kern w:val="0"/>
      <w:sz w:val="28"/>
      <w:szCs w:val="20"/>
      <w:lang w:val="es-MX" w:eastAsia="es-ES"/>
      <w14:ligatures w14:val="none"/>
    </w:rPr>
  </w:style>
  <w:style w:type="character" w:customStyle="1" w:styleId="TtulosCar">
    <w:name w:val="Títulos Car"/>
    <w:basedOn w:val="Fuentedeprrafopredeter"/>
    <w:link w:val="Ttulos"/>
    <w:rsid w:val="00517FFA"/>
    <w:rPr>
      <w:rFonts w:ascii="Arial" w:eastAsiaTheme="minorEastAsia" w:hAnsi="Arial" w:cs="Arial"/>
      <w:b/>
      <w:color w:val="002060"/>
      <w:kern w:val="0"/>
      <w:sz w:val="28"/>
      <w:szCs w:val="20"/>
      <w:lang w:val="es-MX" w:eastAsia="es-ES"/>
      <w14:ligatures w14:val="none"/>
    </w:rPr>
  </w:style>
  <w:style w:type="paragraph" w:customStyle="1" w:styleId="noparagraphstyle">
    <w:name w:val="noparagraphstyle"/>
    <w:basedOn w:val="Normal"/>
    <w:rsid w:val="007E5E65"/>
    <w:pPr>
      <w:spacing w:before="100" w:beforeAutospacing="1" w:after="100" w:afterAutospacing="1"/>
    </w:pPr>
    <w:rPr>
      <w:rFonts w:ascii="Times New Roman" w:eastAsia="Times New Roman" w:hAnsi="Times New Roman" w:cs="Times New Roman"/>
      <w:kern w:val="0"/>
      <w:lang w:eastAsia="es-CR"/>
      <w14:ligatures w14:val="none"/>
    </w:rPr>
  </w:style>
  <w:style w:type="character" w:customStyle="1" w:styleId="spelle">
    <w:name w:val="spelle"/>
    <w:basedOn w:val="Fuentedeprrafopredeter"/>
    <w:rsid w:val="007E5E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015242">
      <w:bodyDiv w:val="1"/>
      <w:marLeft w:val="0"/>
      <w:marRight w:val="0"/>
      <w:marTop w:val="0"/>
      <w:marBottom w:val="0"/>
      <w:divBdr>
        <w:top w:val="none" w:sz="0" w:space="0" w:color="auto"/>
        <w:left w:val="none" w:sz="0" w:space="0" w:color="auto"/>
        <w:bottom w:val="none" w:sz="0" w:space="0" w:color="auto"/>
        <w:right w:val="none" w:sz="0" w:space="0" w:color="auto"/>
      </w:divBdr>
    </w:div>
    <w:div w:id="1215505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9.png"/><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52313713B6A144DB1AB3F7808E50684" ma:contentTypeVersion="15" ma:contentTypeDescription="Crear nuevo documento." ma:contentTypeScope="" ma:versionID="6d2272694d78163b7850782ef9ef4ae6">
  <xsd:schema xmlns:xsd="http://www.w3.org/2001/XMLSchema" xmlns:xs="http://www.w3.org/2001/XMLSchema" xmlns:p="http://schemas.microsoft.com/office/2006/metadata/properties" xmlns:ns2="a1cac3e6-3a70-47c8-a30c-e1ad94fee13c" xmlns:ns3="3ba265a6-ee0a-48e5-be0a-5c186d555e9f" targetNamespace="http://schemas.microsoft.com/office/2006/metadata/properties" ma:root="true" ma:fieldsID="8e0f611232dfdec2a4c50af474475128" ns2:_="" ns3:_="">
    <xsd:import namespace="a1cac3e6-3a70-47c8-a30c-e1ad94fee13c"/>
    <xsd:import namespace="3ba265a6-ee0a-48e5-be0a-5c186d555e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cac3e6-3a70-47c8-a30c-e1ad94fee1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78841adb-f5aa-4f5c-aff2-a522c238268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a265a6-ee0a-48e5-be0a-5c186d555e9f"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aa898fdd-1d91-4059-a2cb-5e412b37a164}" ma:internalName="TaxCatchAll" ma:showField="CatchAllData" ma:web="3ba265a6-ee0a-48e5-be0a-5c186d555e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1cac3e6-3a70-47c8-a30c-e1ad94fee13c">
      <Terms xmlns="http://schemas.microsoft.com/office/infopath/2007/PartnerControls"/>
    </lcf76f155ced4ddcb4097134ff3c332f>
    <TaxCatchAll xmlns="3ba265a6-ee0a-48e5-be0a-5c186d555e9f" xsi:nil="true"/>
  </documentManagement>
</p:properties>
</file>

<file path=customXml/itemProps1.xml><?xml version="1.0" encoding="utf-8"?>
<ds:datastoreItem xmlns:ds="http://schemas.openxmlformats.org/officeDocument/2006/customXml" ds:itemID="{5C3DC085-76E6-442C-80D3-DEA601CE82A2}">
  <ds:schemaRefs>
    <ds:schemaRef ds:uri="http://schemas.openxmlformats.org/officeDocument/2006/bibliography"/>
  </ds:schemaRefs>
</ds:datastoreItem>
</file>

<file path=customXml/itemProps2.xml><?xml version="1.0" encoding="utf-8"?>
<ds:datastoreItem xmlns:ds="http://schemas.openxmlformats.org/officeDocument/2006/customXml" ds:itemID="{4FE2FA0D-A8DD-4DE8-A5CA-9347226A1305}">
  <ds:schemaRefs>
    <ds:schemaRef ds:uri="http://schemas.microsoft.com/sharepoint/v3/contenttype/forms"/>
  </ds:schemaRefs>
</ds:datastoreItem>
</file>

<file path=customXml/itemProps3.xml><?xml version="1.0" encoding="utf-8"?>
<ds:datastoreItem xmlns:ds="http://schemas.openxmlformats.org/officeDocument/2006/customXml" ds:itemID="{467DB3F1-CBBB-49BF-B13F-7C9AA42C2A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cac3e6-3a70-47c8-a30c-e1ad94fee13c"/>
    <ds:schemaRef ds:uri="3ba265a6-ee0a-48e5-be0a-5c186d555e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9E45A4-FBAE-4101-8711-9BC13E4787F9}">
  <ds:schemaRefs>
    <ds:schemaRef ds:uri="http://schemas.microsoft.com/office/2006/metadata/properties"/>
    <ds:schemaRef ds:uri="http://schemas.microsoft.com/office/infopath/2007/PartnerControls"/>
    <ds:schemaRef ds:uri="a1cac3e6-3a70-47c8-a30c-e1ad94fee13c"/>
    <ds:schemaRef ds:uri="3ba265a6-ee0a-48e5-be0a-5c186d555e9f"/>
  </ds:schemaRefs>
</ds:datastoreItem>
</file>

<file path=docProps/app.xml><?xml version="1.0" encoding="utf-8"?>
<Properties xmlns="http://schemas.openxmlformats.org/officeDocument/2006/extended-properties" xmlns:vt="http://schemas.openxmlformats.org/officeDocument/2006/docPropsVTypes">
  <Template>Normal</Template>
  <TotalTime>857</TotalTime>
  <Pages>11</Pages>
  <Words>2999</Words>
  <Characters>16495</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19456</CharactersWithSpaces>
  <SharedDoc>false</SharedDoc>
  <HLinks>
    <vt:vector size="18" baseType="variant">
      <vt:variant>
        <vt:i4>1114170</vt:i4>
      </vt:variant>
      <vt:variant>
        <vt:i4>14</vt:i4>
      </vt:variant>
      <vt:variant>
        <vt:i4>0</vt:i4>
      </vt:variant>
      <vt:variant>
        <vt:i4>5</vt:i4>
      </vt:variant>
      <vt:variant>
        <vt:lpwstr/>
      </vt:variant>
      <vt:variant>
        <vt:lpwstr>_Toc156399493</vt:lpwstr>
      </vt:variant>
      <vt:variant>
        <vt:i4>1114170</vt:i4>
      </vt:variant>
      <vt:variant>
        <vt:i4>8</vt:i4>
      </vt:variant>
      <vt:variant>
        <vt:i4>0</vt:i4>
      </vt:variant>
      <vt:variant>
        <vt:i4>5</vt:i4>
      </vt:variant>
      <vt:variant>
        <vt:lpwstr/>
      </vt:variant>
      <vt:variant>
        <vt:lpwstr>_Toc156399492</vt:lpwstr>
      </vt:variant>
      <vt:variant>
        <vt:i4>1114170</vt:i4>
      </vt:variant>
      <vt:variant>
        <vt:i4>2</vt:i4>
      </vt:variant>
      <vt:variant>
        <vt:i4>0</vt:i4>
      </vt:variant>
      <vt:variant>
        <vt:i4>5</vt:i4>
      </vt:variant>
      <vt:variant>
        <vt:lpwstr/>
      </vt:variant>
      <vt:variant>
        <vt:lpwstr>_Toc156399491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Cordero Villalobos</dc:creator>
  <cp:keywords/>
  <dc:description/>
  <cp:lastModifiedBy>Ilsamar Ruíz Espinoza</cp:lastModifiedBy>
  <cp:revision>641</cp:revision>
  <dcterms:created xsi:type="dcterms:W3CDTF">2024-01-11T22:58:00Z</dcterms:created>
  <dcterms:modified xsi:type="dcterms:W3CDTF">2024-01-22T20:56:00Z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0x010100A52313713B6A144DB1AB3F7808E50684</vt:lpwstr>
  </property>
  <property fmtid="{D5CDD505-2E9C-101B-9397-08002B2CF9AE}" pid="3" name="MediaServiceImageTags">
    <vt:lpwstr/>
  </property>
</Properties>
</file>